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92" w:rsidRPr="00AA3AE9" w:rsidRDefault="00104992" w:rsidP="00104992">
      <w:pPr>
        <w:jc w:val="center"/>
        <w:rPr>
          <w:rFonts w:ascii="Times New Roman" w:hAnsi="Times New Roman" w:cs="Times New Roman"/>
          <w:b/>
        </w:rPr>
      </w:pPr>
      <w:r w:rsidRPr="00AA3AE9">
        <w:rPr>
          <w:rFonts w:ascii="Times New Roman" w:hAnsi="Times New Roman" w:cs="Times New Roman"/>
          <w:b/>
        </w:rPr>
        <w:t>Отчет о ходе реализации приоритетного проекта «Эффективный АПК» по</w:t>
      </w:r>
      <w:r>
        <w:rPr>
          <w:rFonts w:ascii="Times New Roman" w:hAnsi="Times New Roman" w:cs="Times New Roman"/>
          <w:b/>
        </w:rPr>
        <w:t xml:space="preserve"> Кизилюртовскому району на 01.10</w:t>
      </w:r>
      <w:r w:rsidRPr="00AA3AE9">
        <w:rPr>
          <w:rFonts w:ascii="Times New Roman" w:hAnsi="Times New Roman" w:cs="Times New Roman"/>
          <w:b/>
        </w:rPr>
        <w:t>.2016г.</w:t>
      </w:r>
    </w:p>
    <w:tbl>
      <w:tblPr>
        <w:tblW w:w="16551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5"/>
        <w:gridCol w:w="2"/>
        <w:gridCol w:w="6"/>
        <w:gridCol w:w="16"/>
        <w:gridCol w:w="17"/>
        <w:gridCol w:w="10"/>
        <w:gridCol w:w="6"/>
        <w:gridCol w:w="4993"/>
        <w:gridCol w:w="35"/>
        <w:gridCol w:w="22"/>
        <w:gridCol w:w="72"/>
        <w:gridCol w:w="37"/>
        <w:gridCol w:w="74"/>
        <w:gridCol w:w="55"/>
        <w:gridCol w:w="23"/>
        <w:gridCol w:w="4"/>
        <w:gridCol w:w="12"/>
        <w:gridCol w:w="35"/>
        <w:gridCol w:w="81"/>
        <w:gridCol w:w="37"/>
        <w:gridCol w:w="101"/>
        <w:gridCol w:w="7"/>
        <w:gridCol w:w="7"/>
        <w:gridCol w:w="28"/>
        <w:gridCol w:w="3"/>
        <w:gridCol w:w="26"/>
        <w:gridCol w:w="74"/>
        <w:gridCol w:w="42"/>
        <w:gridCol w:w="11"/>
        <w:gridCol w:w="24"/>
        <w:gridCol w:w="76"/>
        <w:gridCol w:w="17"/>
        <w:gridCol w:w="17"/>
        <w:gridCol w:w="13"/>
        <w:gridCol w:w="19"/>
        <w:gridCol w:w="65"/>
        <w:gridCol w:w="71"/>
        <w:gridCol w:w="87"/>
        <w:gridCol w:w="13"/>
        <w:gridCol w:w="19"/>
        <w:gridCol w:w="23"/>
        <w:gridCol w:w="13"/>
        <w:gridCol w:w="57"/>
        <w:gridCol w:w="79"/>
        <w:gridCol w:w="10"/>
        <w:gridCol w:w="23"/>
        <w:gridCol w:w="43"/>
        <w:gridCol w:w="7"/>
        <w:gridCol w:w="44"/>
        <w:gridCol w:w="20"/>
        <w:gridCol w:w="6"/>
        <w:gridCol w:w="52"/>
        <w:gridCol w:w="103"/>
        <w:gridCol w:w="64"/>
        <w:gridCol w:w="6"/>
        <w:gridCol w:w="46"/>
        <w:gridCol w:w="17"/>
        <w:gridCol w:w="3"/>
        <w:gridCol w:w="44"/>
        <w:gridCol w:w="104"/>
        <w:gridCol w:w="11"/>
        <w:gridCol w:w="18"/>
        <w:gridCol w:w="27"/>
        <w:gridCol w:w="14"/>
        <w:gridCol w:w="61"/>
        <w:gridCol w:w="10"/>
        <w:gridCol w:w="5"/>
        <w:gridCol w:w="34"/>
        <w:gridCol w:w="106"/>
        <w:gridCol w:w="18"/>
        <w:gridCol w:w="36"/>
        <w:gridCol w:w="16"/>
        <w:gridCol w:w="72"/>
        <w:gridCol w:w="5"/>
        <w:gridCol w:w="8"/>
        <w:gridCol w:w="22"/>
        <w:gridCol w:w="126"/>
        <w:gridCol w:w="11"/>
        <w:gridCol w:w="18"/>
        <w:gridCol w:w="25"/>
        <w:gridCol w:w="80"/>
        <w:gridCol w:w="8"/>
        <w:gridCol w:w="16"/>
        <w:gridCol w:w="128"/>
        <w:gridCol w:w="19"/>
        <w:gridCol w:w="33"/>
        <w:gridCol w:w="6"/>
        <w:gridCol w:w="54"/>
        <w:gridCol w:w="30"/>
        <w:gridCol w:w="13"/>
        <w:gridCol w:w="8"/>
        <w:gridCol w:w="166"/>
        <w:gridCol w:w="19"/>
        <w:gridCol w:w="6"/>
        <w:gridCol w:w="85"/>
        <w:gridCol w:w="3"/>
        <w:gridCol w:w="31"/>
        <w:gridCol w:w="138"/>
        <w:gridCol w:w="10"/>
        <w:gridCol w:w="21"/>
        <w:gridCol w:w="76"/>
        <w:gridCol w:w="4"/>
        <w:gridCol w:w="15"/>
        <w:gridCol w:w="39"/>
        <w:gridCol w:w="136"/>
        <w:gridCol w:w="12"/>
        <w:gridCol w:w="9"/>
        <w:gridCol w:w="8"/>
        <w:gridCol w:w="65"/>
        <w:gridCol w:w="24"/>
        <w:gridCol w:w="54"/>
        <w:gridCol w:w="137"/>
        <w:gridCol w:w="7"/>
        <w:gridCol w:w="23"/>
        <w:gridCol w:w="38"/>
        <w:gridCol w:w="38"/>
        <w:gridCol w:w="54"/>
        <w:gridCol w:w="6"/>
        <w:gridCol w:w="77"/>
        <w:gridCol w:w="46"/>
        <w:gridCol w:w="2"/>
        <w:gridCol w:w="6"/>
        <w:gridCol w:w="4"/>
        <w:gridCol w:w="17"/>
        <w:gridCol w:w="34"/>
        <w:gridCol w:w="7"/>
        <w:gridCol w:w="40"/>
        <w:gridCol w:w="61"/>
        <w:gridCol w:w="13"/>
        <w:gridCol w:w="43"/>
        <w:gridCol w:w="81"/>
        <w:gridCol w:w="3"/>
        <w:gridCol w:w="14"/>
        <w:gridCol w:w="21"/>
        <w:gridCol w:w="12"/>
        <w:gridCol w:w="40"/>
        <w:gridCol w:w="12"/>
        <w:gridCol w:w="58"/>
        <w:gridCol w:w="17"/>
        <w:gridCol w:w="25"/>
        <w:gridCol w:w="90"/>
        <w:gridCol w:w="7"/>
        <w:gridCol w:w="5"/>
        <w:gridCol w:w="15"/>
        <w:gridCol w:w="2"/>
        <w:gridCol w:w="77"/>
        <w:gridCol w:w="65"/>
        <w:gridCol w:w="7"/>
        <w:gridCol w:w="17"/>
        <w:gridCol w:w="114"/>
        <w:gridCol w:w="3"/>
        <w:gridCol w:w="4"/>
        <w:gridCol w:w="20"/>
        <w:gridCol w:w="37"/>
        <w:gridCol w:w="22"/>
        <w:gridCol w:w="60"/>
        <w:gridCol w:w="22"/>
        <w:gridCol w:w="46"/>
        <w:gridCol w:w="70"/>
        <w:gridCol w:w="12"/>
        <w:gridCol w:w="2"/>
        <w:gridCol w:w="23"/>
        <w:gridCol w:w="17"/>
        <w:gridCol w:w="13"/>
        <w:gridCol w:w="29"/>
        <w:gridCol w:w="49"/>
        <w:gridCol w:w="36"/>
        <w:gridCol w:w="50"/>
        <w:gridCol w:w="59"/>
        <w:gridCol w:w="14"/>
        <w:gridCol w:w="5"/>
        <w:gridCol w:w="25"/>
        <w:gridCol w:w="22"/>
        <w:gridCol w:w="33"/>
        <w:gridCol w:w="40"/>
        <w:gridCol w:w="49"/>
        <w:gridCol w:w="57"/>
        <w:gridCol w:w="8"/>
        <w:gridCol w:w="50"/>
        <w:gridCol w:w="12"/>
        <w:gridCol w:w="25"/>
        <w:gridCol w:w="14"/>
        <w:gridCol w:w="68"/>
        <w:gridCol w:w="64"/>
        <w:gridCol w:w="22"/>
        <w:gridCol w:w="29"/>
        <w:gridCol w:w="11"/>
        <w:gridCol w:w="11"/>
        <w:gridCol w:w="21"/>
        <w:gridCol w:w="4"/>
        <w:gridCol w:w="61"/>
        <w:gridCol w:w="61"/>
        <w:gridCol w:w="28"/>
        <w:gridCol w:w="23"/>
        <w:gridCol w:w="16"/>
        <w:gridCol w:w="18"/>
        <w:gridCol w:w="6"/>
        <w:gridCol w:w="6"/>
        <w:gridCol w:w="30"/>
        <w:gridCol w:w="38"/>
        <w:gridCol w:w="61"/>
        <w:gridCol w:w="49"/>
        <w:gridCol w:w="8"/>
        <w:gridCol w:w="23"/>
        <w:gridCol w:w="32"/>
        <w:gridCol w:w="16"/>
        <w:gridCol w:w="23"/>
        <w:gridCol w:w="10"/>
        <w:gridCol w:w="29"/>
        <w:gridCol w:w="6"/>
        <w:gridCol w:w="8"/>
        <w:gridCol w:w="84"/>
        <w:gridCol w:w="8"/>
        <w:gridCol w:w="45"/>
        <w:gridCol w:w="22"/>
        <w:gridCol w:w="47"/>
        <w:gridCol w:w="1"/>
        <w:gridCol w:w="11"/>
        <w:gridCol w:w="10"/>
        <w:gridCol w:w="8"/>
        <w:gridCol w:w="23"/>
        <w:gridCol w:w="25"/>
        <w:gridCol w:w="27"/>
        <w:gridCol w:w="9"/>
        <w:gridCol w:w="8"/>
        <w:gridCol w:w="45"/>
        <w:gridCol w:w="70"/>
        <w:gridCol w:w="62"/>
        <w:gridCol w:w="62"/>
        <w:gridCol w:w="28"/>
        <w:gridCol w:w="2"/>
        <w:gridCol w:w="12"/>
        <w:gridCol w:w="9"/>
        <w:gridCol w:w="233"/>
        <w:gridCol w:w="50"/>
        <w:gridCol w:w="12"/>
        <w:gridCol w:w="11"/>
        <w:gridCol w:w="58"/>
        <w:gridCol w:w="240"/>
        <w:gridCol w:w="2600"/>
      </w:tblGrid>
      <w:tr w:rsidR="00104992" w:rsidRPr="00AA3AE9" w:rsidTr="00B92345">
        <w:trPr>
          <w:jc w:val="center"/>
        </w:trPr>
        <w:tc>
          <w:tcPr>
            <w:tcW w:w="728" w:type="dxa"/>
            <w:gridSpan w:val="5"/>
            <w:vMerge w:val="restart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>№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A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A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66" w:type="dxa"/>
            <w:gridSpan w:val="9"/>
            <w:vMerge w:val="restart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 xml:space="preserve">Информация о мероприятии (ед. </w:t>
            </w:r>
            <w:proofErr w:type="gramStart"/>
            <w:r w:rsidRPr="00AA3AE9">
              <w:rPr>
                <w:rFonts w:ascii="Times New Roman" w:hAnsi="Times New Roman" w:cs="Times New Roman"/>
                <w:b/>
              </w:rPr>
              <w:t>измерен</w:t>
            </w:r>
            <w:proofErr w:type="gramEnd"/>
            <w:r w:rsidRPr="00AA3AE9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35" w:type="dxa"/>
            <w:gridSpan w:val="1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604" w:type="dxa"/>
            <w:gridSpan w:val="16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февр</w:t>
            </w:r>
            <w:proofErr w:type="spellEnd"/>
            <w:proofErr w:type="gramEnd"/>
          </w:p>
        </w:tc>
        <w:tc>
          <w:tcPr>
            <w:tcW w:w="592" w:type="dxa"/>
            <w:gridSpan w:val="16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89" w:type="dxa"/>
            <w:gridSpan w:val="1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615" w:type="dxa"/>
            <w:gridSpan w:val="1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3" w:type="dxa"/>
            <w:gridSpan w:val="13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598" w:type="dxa"/>
            <w:gridSpan w:val="1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600" w:type="dxa"/>
            <w:gridSpan w:val="21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авгу</w:t>
            </w:r>
            <w:proofErr w:type="spellEnd"/>
          </w:p>
        </w:tc>
        <w:tc>
          <w:tcPr>
            <w:tcW w:w="593" w:type="dxa"/>
            <w:gridSpan w:val="1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593" w:type="dxa"/>
            <w:gridSpan w:val="20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488" w:type="dxa"/>
            <w:gridSpan w:val="1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ноя</w:t>
            </w:r>
          </w:p>
        </w:tc>
        <w:tc>
          <w:tcPr>
            <w:tcW w:w="551" w:type="dxa"/>
            <w:gridSpan w:val="20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</w:p>
        </w:tc>
        <w:tc>
          <w:tcPr>
            <w:tcW w:w="695" w:type="dxa"/>
            <w:gridSpan w:val="1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21" w:type="dxa"/>
            <w:gridSpan w:val="5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>Ожидаемый  результат</w:t>
            </w:r>
          </w:p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992" w:rsidRPr="00AA3AE9" w:rsidTr="00B92345">
        <w:trPr>
          <w:trHeight w:val="338"/>
          <w:jc w:val="center"/>
        </w:trPr>
        <w:tc>
          <w:tcPr>
            <w:tcW w:w="728" w:type="dxa"/>
            <w:gridSpan w:val="5"/>
            <w:vMerge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9"/>
            <w:vMerge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1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6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10" w:type="dxa"/>
            <w:gridSpan w:val="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2" w:type="dxa"/>
            <w:gridSpan w:val="6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13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1" w:type="dxa"/>
            <w:gridSpan w:val="11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6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4" w:type="dxa"/>
            <w:gridSpan w:val="12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0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7" w:type="dxa"/>
            <w:gridSpan w:val="11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44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44" w:type="dxa"/>
            <w:gridSpan w:val="10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57" w:type="dxa"/>
            <w:gridSpan w:val="8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4" w:type="dxa"/>
            <w:gridSpan w:val="12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400" w:type="dxa"/>
            <w:gridSpan w:val="1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5" w:type="dxa"/>
            <w:gridSpan w:val="3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09" w:type="dxa"/>
            <w:gridSpan w:val="4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992" w:rsidRPr="00AA3AE9" w:rsidTr="00B92345">
        <w:trPr>
          <w:trHeight w:val="622"/>
          <w:jc w:val="center"/>
        </w:trPr>
        <w:tc>
          <w:tcPr>
            <w:tcW w:w="728" w:type="dxa"/>
            <w:gridSpan w:val="5"/>
            <w:vMerge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9"/>
            <w:vMerge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gridSpan w:val="15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04" w:type="dxa"/>
            <w:gridSpan w:val="1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2" w:type="dxa"/>
            <w:gridSpan w:val="1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89" w:type="dxa"/>
            <w:gridSpan w:val="17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15" w:type="dxa"/>
            <w:gridSpan w:val="15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83" w:type="dxa"/>
            <w:gridSpan w:val="13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8" w:type="dxa"/>
            <w:gridSpan w:val="15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00" w:type="dxa"/>
            <w:gridSpan w:val="21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3" w:type="dxa"/>
            <w:gridSpan w:val="18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3" w:type="dxa"/>
            <w:gridSpan w:val="2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488" w:type="dxa"/>
            <w:gridSpan w:val="17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</w:tc>
        <w:tc>
          <w:tcPr>
            <w:tcW w:w="551" w:type="dxa"/>
            <w:gridSpan w:val="2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95" w:type="dxa"/>
            <w:gridSpan w:val="1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2921" w:type="dxa"/>
            <w:gridSpan w:val="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992" w:rsidRPr="00AA3AE9" w:rsidTr="00B92345">
        <w:trPr>
          <w:trHeight w:val="338"/>
          <w:jc w:val="center"/>
        </w:trPr>
        <w:tc>
          <w:tcPr>
            <w:tcW w:w="728" w:type="dxa"/>
            <w:gridSpan w:val="5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6" w:type="dxa"/>
            <w:gridSpan w:val="9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" w:type="dxa"/>
            <w:gridSpan w:val="7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3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" w:type="dxa"/>
            <w:gridSpan w:val="7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4" w:type="dxa"/>
            <w:gridSpan w:val="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5" w:type="dxa"/>
            <w:gridSpan w:val="7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3" w:type="dxa"/>
            <w:gridSpan w:val="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7" w:type="dxa"/>
            <w:gridSpan w:val="7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2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7" w:type="dxa"/>
            <w:gridSpan w:val="5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29" w:type="dxa"/>
            <w:gridSpan w:val="8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2" w:type="dxa"/>
            <w:gridSpan w:val="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0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10" w:type="dxa"/>
            <w:gridSpan w:val="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8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6" w:type="dxa"/>
            <w:gridSpan w:val="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04" w:type="dxa"/>
            <w:gridSpan w:val="12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18" w:type="dxa"/>
            <w:gridSpan w:val="11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97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96" w:type="dxa"/>
            <w:gridSpan w:val="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4" w:type="dxa"/>
            <w:gridSpan w:val="9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7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57" w:type="dxa"/>
            <w:gridSpan w:val="10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36" w:type="dxa"/>
            <w:gridSpan w:val="9"/>
            <w:shd w:val="clear" w:color="auto" w:fill="auto"/>
          </w:tcPr>
          <w:p w:rsid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8" w:type="dxa"/>
            <w:gridSpan w:val="6"/>
            <w:shd w:val="clear" w:color="auto" w:fill="auto"/>
          </w:tcPr>
          <w:p w:rsidR="00104992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909" w:type="dxa"/>
            <w:gridSpan w:val="4"/>
            <w:shd w:val="clear" w:color="auto" w:fill="auto"/>
          </w:tcPr>
          <w:p w:rsidR="00104992" w:rsidRPr="00AA3AE9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Импортозамещение</w:t>
            </w:r>
            <w:proofErr w:type="spell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агропромышленном комплексе района</w:t>
            </w:r>
          </w:p>
        </w:tc>
      </w:tr>
      <w:tr w:rsidR="00104992" w:rsidRPr="00B92345" w:rsidTr="005012ED">
        <w:trPr>
          <w:trHeight w:val="174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технологий в АПК района.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5012ED">
        <w:trPr>
          <w:trHeight w:val="46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Закладка интенсивного сада на площади 7 га в селении Стальское, ИП глава КФХ «Урожай»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Аликиличева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П.А.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закладки садов интенсивного типа на  7 га.</w:t>
            </w:r>
          </w:p>
        </w:tc>
      </w:tr>
      <w:tr w:rsidR="00104992" w:rsidRPr="00B92345" w:rsidTr="00104992">
        <w:trPr>
          <w:trHeight w:val="54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6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см (подготовка земельного участка)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1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3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33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12ED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Начата подготовка земельного участка</w:t>
            </w:r>
            <w:r w:rsidR="005012ED"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12ED" w:rsidRPr="00B92345">
              <w:rPr>
                <w:rFonts w:ascii="Times New Roman" w:hAnsi="Times New Roman" w:cs="Times New Roman"/>
                <w:sz w:val="20"/>
                <w:szCs w:val="20"/>
              </w:rPr>
              <w:t>под посадку интенсивного сада.</w:t>
            </w:r>
          </w:p>
        </w:tc>
      </w:tr>
      <w:tr w:rsidR="00104992" w:rsidRPr="00B92345" w:rsidTr="00B92345">
        <w:trPr>
          <w:trHeight w:val="924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капельного орошения в овощеводстве открытого грунта на площади 95 га: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Выращивание  овощ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ных культур на базе современных технологий капельного орошения обеспечит высокую урожайность овощей и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плодов. </w:t>
            </w:r>
          </w:p>
        </w:tc>
      </w:tr>
      <w:tr w:rsidR="00104992" w:rsidRPr="00B92345" w:rsidTr="00B92345">
        <w:trPr>
          <w:trHeight w:val="47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  <w:p w:rsidR="00104992" w:rsidRPr="00B92345" w:rsidRDefault="00104992" w:rsidP="0010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СПК «Дружба»- 25 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1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«Миатли»- 35 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3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«Гельбахский»- 35га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5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глава КФХ «Урожай»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Аликиличева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П.А.-26,8 га с.Стальское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8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 «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Эмен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»-17 га, с.Стальское.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27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Глава КФХ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А.А-16,7 га, с.Стальское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ИП-Тагиров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И.М-3 га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Комсомольское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73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Приобретены и завезены на участки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капельного орошения. Установлены системы капельного орошения и полив с его помощью в : СПК «Дружба», СПК «Миатли», СПК «Гельбахский», ИП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лава КФХ «Урожай»,КФХ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Эмен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», ИП- глава КФХ 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А.А, ИП- Тагиров И.М.</w:t>
            </w:r>
          </w:p>
        </w:tc>
      </w:tr>
      <w:tr w:rsidR="00104992" w:rsidRPr="00B92345" w:rsidTr="00B92345">
        <w:trPr>
          <w:trHeight w:val="33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кормоцеха по производству гранулированных кормов на базе КФХ «Иман» Хайбулаев Р. с.Зубутли-Миатли.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Обеспечение КРС, МРС, лошадей, птицы  и рыб дешевым и полноценным кормом, позволяющим увеличить валовое производство продукции животноводства.</w:t>
            </w:r>
          </w:p>
        </w:tc>
      </w:tr>
      <w:tr w:rsidR="00104992" w:rsidRPr="00B92345" w:rsidTr="00104992">
        <w:trPr>
          <w:trHeight w:val="573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Установлен фундамент под строительство цеха по производству гранулированных кормов.  Возведены  стены и установлена кровля. Проводятся внутренние работы и подвод  линий коммуникаций. Закупается  и устанавливается оборудование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реализации инвестиционного проект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 ООО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«Зимняя жемчужина»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Расширение тепличного комплекса до 2,5 га и строительство овощехранилища 3,5 тыс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онн.</w:t>
            </w:r>
          </w:p>
        </w:tc>
      </w:tr>
      <w:tr w:rsidR="00104992" w:rsidRPr="00B92345" w:rsidTr="00B92345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инвестору информационно-консультационной поддержки по вопросам получения мер государственной поддержки инвестиционной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853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Комментарии: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По мере обращения  инвестора- ООО «Зимняя жемчужина», ему    оказывается  соответствующая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деятельности, в пределах компетенции;  даются рекомендации, направленные на решение вопросов, возникающих в процессе реализации 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ходатайству Администрации МР «Кизилюртовский район»,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ООО «Зимняя жемчужина» выделен земельный участок под расширение производства из  фонда земель  МО « Город Кизилюрт».  Ведутся работы по подготовке строительной площадки</w:t>
            </w:r>
            <w:r w:rsidR="00D359E8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площади 1 га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4992" w:rsidRPr="00B92345" w:rsidTr="00B92345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переработки продукции животноводства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Строительство цеха по переработке мяса на базе СПК им.У.Буйнакского</w:t>
            </w: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</w:p>
          <w:p w:rsidR="00104992" w:rsidRPr="00B92345" w:rsidRDefault="00104992" w:rsidP="001049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73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.Сопровождение приоритетных инвестиционных проектов РД в сфере АПК</w:t>
            </w:r>
          </w:p>
        </w:tc>
      </w:tr>
      <w:tr w:rsidR="00104992" w:rsidRPr="00B92345" w:rsidTr="00B92345">
        <w:trPr>
          <w:trHeight w:val="476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Строительство тепличного комплекса на площади 1 га в селении Новый Чиркей. ИП Гаджиева З.</w:t>
            </w:r>
          </w:p>
        </w:tc>
        <w:tc>
          <w:tcPr>
            <w:tcW w:w="36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Строительство тепличного комплекса и обеспечение населения района овощной продукции  круглый год</w:t>
            </w:r>
          </w:p>
        </w:tc>
      </w:tr>
      <w:tr w:rsidR="00104992" w:rsidRPr="00B92345" w:rsidTr="00B92345">
        <w:trPr>
          <w:trHeight w:val="498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инвестору информационно-консультационной поддержки по вопросам получения мер государственной поддержки инвестиционной деятельности</w:t>
            </w:r>
          </w:p>
        </w:tc>
        <w:tc>
          <w:tcPr>
            <w:tcW w:w="36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9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По мере обращения  инвестора – ИП Гаджиевой З.,  ей    оказывается  соответствующая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 и  в пределах компетенции даются рекомендации, направленные на решение вопросов, возникающих в процессе реализации 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Определен земельный участок под строительство тепличного комплекса и заложен фундамент. Возведен  каркас теплицы, идут сварочные работы. Закуплен поликарбонат для облицовки каркаса на 3 млн. рублей.  Работы по формированию каркаса продолжаются. Начата подготовка грунта: завезен торф, чернозем и перегной. Каркас теплиц обложен поликарбонатом.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26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Укомплектование сельскохозяйственной техникой МУП МТС «Кизилюртовская»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Развитие рынка механизированных услуг Кизилюртовского района и прилегающей зоны.</w:t>
            </w:r>
          </w:p>
        </w:tc>
      </w:tr>
      <w:tr w:rsidR="00104992" w:rsidRPr="00B92345" w:rsidTr="00B92345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инвестору информационно-консультационной поддержки по вопросам получения мер государственной поддержки инвестиционной деятельности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51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Комментарии: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смотровая площадка на территории между с.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Дагагроснабом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» не была достигнута. Далее, Администрация МР «Кизилюртовский район» обратилась в ОАО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Росагролизинг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предоставляется. В свою очередь, Минсельхозпрод РД обратился к председателю Правительства РД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Гамидову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т.д.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Работа по доукомплектованию  МУП МТС «Кизилюртовская»  продолжается. 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органами местного самоуправления инвестиционных проектов в сфере агропромышленного комплекса.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</w:t>
            </w:r>
          </w:p>
        </w:tc>
      </w:tr>
      <w:tr w:rsidR="00104992" w:rsidRPr="00B92345" w:rsidTr="00B92345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9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инвесторам информационно-консультационной поддержки по вопросам получения мер государственной поддержки инвестиционной деятельности, по мере их обращения.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51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По мере обращения  инвесторов, им    оказывается  соответствующая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рекомендации,  направленные на решение вопросов, возникающих в процессе реализации  инвест</w:t>
            </w:r>
            <w:r w:rsidR="00D359E8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иционных проектов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Развитие растениеводства</w:t>
            </w:r>
          </w:p>
        </w:tc>
      </w:tr>
      <w:tr w:rsidR="00104992" w:rsidRPr="00B92345" w:rsidTr="00B92345">
        <w:trPr>
          <w:trHeight w:val="88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 садов в СПК им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рджоникидзе  на площади -5 га, СПК «Агрофирма «Миатли» на площади - 3 га, и ЛПХ на площади -2 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закладки садов  на площади 10 га</w:t>
            </w:r>
          </w:p>
        </w:tc>
      </w:tr>
      <w:tr w:rsidR="00104992" w:rsidRPr="00B92345" w:rsidTr="00B92345">
        <w:trPr>
          <w:trHeight w:val="38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СПК им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.О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рджоникидзе-5 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0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7.1.2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земельного участка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0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1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7.1.4.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6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СПК Агрофирма «Миатли»-  5га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4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7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7.2.2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земельного участка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0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7.2.3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3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7.2.4.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В СПК  «Орджоникидзе» и СПК Агрофирме «Миатли»  внесены органические и минеральные удобрения, проведена плантажная вспашка на глубину 45-70 см на площадях по 5 га соответственно. Приобретены саженцы плодовых деревьев. Произведена разбивка участка и посажены  сады в  СПК им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рджоникидзе- 5га,СПК «Миатли»-5 га. Сверх планового показателя, весеннюю посадку произвели  дополнительно СПК «Миатли»-5 га и в МО СП «с.Стальское» -21 га. Общая площадь посадки садов весной составила 36 га.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потенциальных инвесторов для строительства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ярмарочно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логистического центра в селении 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Нижний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Чирюрт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логистики и продвижение сельхозпродукции, производимой местными аграриями</w:t>
            </w: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мероприятий по борьбе с саранчой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урожая сельскохозяйственных культур и недопущение распространения вредителей</w:t>
            </w:r>
          </w:p>
        </w:tc>
      </w:tr>
      <w:tr w:rsidR="00104992" w:rsidRPr="00B92345" w:rsidTr="00104992">
        <w:trPr>
          <w:trHeight w:val="696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Управления сельского хозяйства, инвестиций и развития малого и среднего предпринимательства  совместно с  районным филиалом ФГБУ «Россельхозцентр» проведено обследование полей  сельхозтоваропроизводителей района  на наличие саранчи. Угрозы не обнаружено.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районного конкурса «Лучший садовод района»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положительного имиджа сельскохозяйственного  производства, в частности садоводства и жизни в сельской местности.</w:t>
            </w:r>
          </w:p>
        </w:tc>
      </w:tr>
      <w:tr w:rsidR="00104992" w:rsidRPr="00B92345" w:rsidTr="00104992">
        <w:trPr>
          <w:trHeight w:val="706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районный конкурс. Победителям объявлены благодарности.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реализации подпрограммы «Развитие мелиорации сельскохозяйственных земель» государственной программы РД «Развитие сельского хозяйства в РД»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капитально-восстановительной планировки рисовых чеков на площади не менее 40 га</w:t>
            </w:r>
          </w:p>
        </w:tc>
      </w:tr>
      <w:tr w:rsidR="00104992" w:rsidRPr="00B92345" w:rsidTr="00104992">
        <w:trPr>
          <w:trHeight w:val="706"/>
          <w:jc w:val="center"/>
        </w:trPr>
        <w:tc>
          <w:tcPr>
            <w:tcW w:w="5883" w:type="dxa"/>
            <w:gridSpan w:val="12"/>
            <w:tcBorders>
              <w:righ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Произведена очистка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оросительных</w:t>
            </w:r>
            <w:proofErr w:type="gramEnd"/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8" w:type="dxa"/>
            <w:gridSpan w:val="229"/>
            <w:tcBorders>
              <w:lef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ind w:left="-84" w:right="-2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каналов -10 км, и ремонт сбросных коллекторов 5-6 км в СПК «Акнадинский». Общая сумма затрат составила свыше  5 млн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ублей.</w:t>
            </w:r>
          </w:p>
        </w:tc>
      </w:tr>
      <w:tr w:rsidR="00104992" w:rsidRPr="00B92345" w:rsidTr="00B92345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посева риса на площади 40 га в СПК «Акнадинский»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посева риса на площади не менее 40 га</w:t>
            </w:r>
          </w:p>
        </w:tc>
      </w:tr>
      <w:tr w:rsidR="00104992" w:rsidRPr="00B92345" w:rsidTr="00B92345">
        <w:trPr>
          <w:trHeight w:val="42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оросительной системы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708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почвы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90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 риса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5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Подготовлена оросительная сеть, произведена подготовка почвы под посев. Произведен посев  риса.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1107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посевных площадей под посевами элитными семенами в СПК «Дружба»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сельхозтоваропроизводителей района высококлассными элитными семенами</w:t>
            </w:r>
          </w:p>
        </w:tc>
      </w:tr>
      <w:tr w:rsidR="00104992" w:rsidRPr="00B92345" w:rsidTr="00B92345">
        <w:trPr>
          <w:trHeight w:val="321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земельного участка под посев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1012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69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="00D359E8"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59E8" w:rsidRPr="00B92345">
              <w:rPr>
                <w:rFonts w:ascii="Times New Roman" w:hAnsi="Times New Roman" w:cs="Times New Roman"/>
                <w:sz w:val="20"/>
                <w:szCs w:val="20"/>
              </w:rPr>
              <w:t>Проведен комплекс механизированных работ по подготовке почвы под посев озимых зерновых культур на площади 400 га: пахота, дискование, планировка.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IV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Развитие виноградарства</w:t>
            </w:r>
          </w:p>
        </w:tc>
      </w:tr>
      <w:tr w:rsidR="00104992" w:rsidRPr="00B92345" w:rsidTr="00172589">
        <w:trPr>
          <w:trHeight w:val="7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виноградников в ЛПХ района на площади 10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 виноградников на 10 га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39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ЛПХ СП МО «с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убутли-Миатли»-3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14.1.1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75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14.1.2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см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(подготовка земельного участка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26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14.1.3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14.1.4.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68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ЛПХ СП МО </w:t>
            </w:r>
            <w:proofErr w:type="spell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иатли</w:t>
            </w:r>
            <w:proofErr w:type="spell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»-2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14.2.1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35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14.2.2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см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(подготовка земельного участка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9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14.2.3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9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14.2.4.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32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ЛПХ СП МО «с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ельбах»-2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5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14.3.1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56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14.3.2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см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(подготовка земельного участка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7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14.3.3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7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14.3.4.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64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ЛПХ СП МО «с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.Н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овый Чиркей»-3</w:t>
            </w:r>
            <w:r w:rsidR="00172589"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14.4.1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639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14.4.2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Плантажная вспашка на глубину 45-70 см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(подготовка земельного участка</w:t>
            </w:r>
            <w:r w:rsidR="00172589"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0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14.4.3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14.4.4.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Подготовлены земельные участки и внесены органические и минеральные удобрения для закладки виноградников в ЛПХ МО СП с.Зубутли-Миатли -3 га, МО СП 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иатли-2 га, МО СП с.Гельбах -2 га, МО СП с.Новый Чиркей-3 га.</w:t>
            </w:r>
            <w:r w:rsidR="00172589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В вышеперечисленных  МО СП начата плантажная вспашка.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70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районного конкурса «Лучший виноградарь района»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положительного имиджа аграрного производства, в частности виноградарства  и жизни в сельской местности</w:t>
            </w: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Pr="00B9234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92345">
              <w:rPr>
                <w:rFonts w:ascii="Times New Roman" w:hAnsi="Times New Roman" w:cs="Times New Roman"/>
                <w:b/>
                <w:color w:val="000000"/>
              </w:rPr>
              <w:t>Развитие животноводства, переработка молока и мяса, включая</w:t>
            </w:r>
          </w:p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семейные подворья и малые формы хозяйствования</w:t>
            </w:r>
          </w:p>
        </w:tc>
      </w:tr>
      <w:tr w:rsidR="00104992" w:rsidRPr="00B92345" w:rsidTr="00172589">
        <w:trPr>
          <w:trHeight w:val="2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недействующих (простаивающих) молочно-товарных комплексов, животноводческих ферм и птицефабрик, в том числе находящихся на землях лесного фонда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реестра инвестиционных площадок для строительства и модернизации животноводческих ферм, предприятий по переработке молока и мяса</w:t>
            </w:r>
          </w:p>
        </w:tc>
      </w:tr>
      <w:tr w:rsidR="00104992" w:rsidRPr="00B92345" w:rsidTr="00172589">
        <w:trPr>
          <w:trHeight w:val="60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16.1.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необходимой информации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4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проекта реестра и нормативно-правового акта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2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16.3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реестра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Идет сбор информации о недействующих (простаивающих) молочно-товарных комплексах, животноводческих ферм и птицефабрик. Простаивают фермы в:  СПК «Акнадинский», СПК «Орджоникидзе», МО СП «Сельсовет Новочиркейский»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147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животноводческой фермы на 130 голов мяс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молочного направления в селении Нижний Чирюрт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производства молока в районе и обеспечение населения района молоком и мясом</w:t>
            </w:r>
          </w:p>
        </w:tc>
      </w:tr>
      <w:tr w:rsidR="00104992" w:rsidRPr="00B92345" w:rsidTr="00104992">
        <w:trPr>
          <w:trHeight w:val="42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земельного участка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6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72589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5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5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17.6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 земельный участок, заложен   фундамент. Приобретен и завезен кирпич. Возведены  стены. Установлены  окна. Произведена стяжка пола. Закуплены и установлены кормушки и автопоилки. Установлена крыша и закуплено электрооборудование. Начаты работы по электрификации фермы.</w:t>
            </w:r>
            <w:r w:rsidR="00172589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Начато строительство жилого дома для животноводов.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112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конкурсах на предоставление грантов семейным животноводческим фермам и начинающим фермерам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и начинающих фермеров</w:t>
            </w:r>
          </w:p>
        </w:tc>
      </w:tr>
      <w:tr w:rsidR="00104992" w:rsidRPr="00B92345" w:rsidTr="00104992">
        <w:trPr>
          <w:trHeight w:val="96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18.1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получении грантов семейными животноводческими фермами, начинающими фермерами при сборе пакета документов для дальнейшего представления  в Минсельхозпрод  РД для получения грантов.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Минсельхозпрода РД № 131 от 18.04.2016 г  был объявлен конкурс по отбору участников программы по поддержке начинающих фермеров  и приказом № 132 от 18.04.2016 г был объявлен конкурс по отбору участников программы по развитию семейных животноводческих ферм. Специалистами Управления сельского хозяйства, инвестиций и развития МСП была оказана информационно-консультационная помощь в подготовке документов,   и выданы рекомендации  от Главы района на участие в конкурсе. По итогам конкурса,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грантополучателями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стали-3 начинающих фермера.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913C46">
        <w:trPr>
          <w:trHeight w:val="149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 животноводческой фермы на 200 голов КРС  молочного направления в СПК им. У.Буйнакского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производства молока в районе и обеспечение населения района молоком</w:t>
            </w:r>
          </w:p>
        </w:tc>
      </w:tr>
      <w:tr w:rsidR="00104992" w:rsidRPr="00B92345" w:rsidTr="00104992">
        <w:trPr>
          <w:trHeight w:val="48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Планировка площадки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2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19.2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планировка подъездных дорог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913C46">
        <w:trPr>
          <w:trHeight w:val="65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19.3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Наружный и внутренний ремонт помещений и кровли.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Подготовлена площадка,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планировка и   ремонт  подъездных дорог.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Идет внутренний ремонт помещений: очист</w:t>
            </w:r>
            <w:r w:rsidR="00971280" w:rsidRPr="00B92345"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побелка</w:t>
            </w:r>
            <w:r w:rsidR="00971280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замена цепей ТСН</w:t>
            </w:r>
            <w:r w:rsidR="00971280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и бетонирование пола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146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 животноводческой фермы на 200 голов КРС  молочного направления в СПК «Акнадинский»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производства молока в районе и обеспечение населения района молоком</w:t>
            </w:r>
          </w:p>
        </w:tc>
      </w:tr>
      <w:tr w:rsidR="00104992" w:rsidRPr="00B92345" w:rsidTr="00104992">
        <w:trPr>
          <w:trHeight w:val="68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Планировка площадки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20.2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планировка подъездных дорог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20.3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Наружный и внутренний ремонт помещений.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Подготовлена площадка,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планировка и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ремонт  подъездных дорог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>ан  пол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фермы.</w:t>
            </w:r>
            <w:r w:rsidR="00913C46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Начат внутренний ремонт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70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приемки молока от граждан, ведущих личное подсобное хозяйство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 xml:space="preserve">установка 1 охладителя молока </w:t>
            </w: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AD5" w:rsidRPr="00B92345">
              <w:rPr>
                <w:rFonts w:ascii="Times New Roman" w:hAnsi="Times New Roman" w:cs="Times New Roman"/>
                <w:sz w:val="20"/>
                <w:szCs w:val="20"/>
              </w:rPr>
              <w:t>Приобретен  один охладитель и  пастеризатор молока КФХ «Иман»,  Глава Хайбулаев Р. (с.Зубутли-Миатли)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15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 xml:space="preserve">Строительство кормозаготовительного комплекса в селении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</w:rPr>
              <w:t>Зубутли-Миатли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сельхозтоваропроизводителей района комбинированными кормами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53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22.1.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Склад по хранению зерна и кормов  объемом 4 тыс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</w:rPr>
              <w:t>.т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</w:rPr>
              <w:t>онн</w:t>
            </w:r>
            <w:r w:rsidRPr="00B9234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22.1.1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8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22.1.2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22.1.3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2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22.1.4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22.1.5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37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Цех по производству кормов, мощностью 6 тонн в сутки;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2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22.2.6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строительная площадка. Произведена закладка фундамента под строительство склада по хранению зерна и кормов и закладка фундамента под строительство цеха по производству кормов. Возведены стены.  </w:t>
            </w:r>
            <w:r w:rsidR="00B53AD5" w:rsidRPr="00B92345">
              <w:rPr>
                <w:rFonts w:ascii="Times New Roman" w:hAnsi="Times New Roman" w:cs="Times New Roman"/>
                <w:sz w:val="20"/>
                <w:szCs w:val="20"/>
              </w:rPr>
              <w:t>Поэтапно завозится  оборудование. Идут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кровельные работы.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53AD5">
        <w:trPr>
          <w:trHeight w:val="282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Стабилизация эпизоотического благополучия  животноводства в МР «Кизилюртовский район»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1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сохранности  сельскохозяйственных животных на уровне 98 </w:t>
            </w:r>
            <w:proofErr w:type="spellStart"/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</w:t>
            </w:r>
            <w:proofErr w:type="spellEnd"/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сокращение заболеваемости инфекционными заболеваниями до уровня 0,1 проц.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постановления администрации МР «Кизилюртовский район» № 01 от 11.01.2016г «О плане ветеринарно-профилактических мероприятий на 2016 год»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твержден План противоэпизоотических, диагностических и лечебно-профилактических мероприятий по Кизилюртовскому району на 2016 год. Все предусмотренные планом  мероприятия ведутся 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плана.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Развитие рыбохозяйственного комплекса</w:t>
            </w:r>
          </w:p>
        </w:tc>
      </w:tr>
      <w:tr w:rsidR="00104992" w:rsidRPr="00B92345" w:rsidTr="00B92345">
        <w:trPr>
          <w:trHeight w:val="924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Строительство прудов для выращивания растительноядных видов рыб в МО СП:</w:t>
            </w:r>
          </w:p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прудовых площадей  на 35 га для выращивания растительноядных видов рыб</w:t>
            </w:r>
          </w:p>
        </w:tc>
      </w:tr>
      <w:tr w:rsidR="00104992" w:rsidRPr="00B92345" w:rsidTr="00B92345">
        <w:trPr>
          <w:trHeight w:val="41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</w:rPr>
              <w:t>.А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</w:rPr>
              <w:t>кнада-20 га,</w:t>
            </w:r>
          </w:p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FFFFFF" w:themeFill="background1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91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24.1.2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Проектные работы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1088"/>
          <w:jc w:val="center"/>
        </w:trPr>
        <w:tc>
          <w:tcPr>
            <w:tcW w:w="7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24.1.3</w:t>
            </w:r>
          </w:p>
        </w:tc>
        <w:tc>
          <w:tcPr>
            <w:tcW w:w="533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57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</w:rPr>
              <w:t>.Г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</w:rPr>
              <w:t>ельбах-5 га,</w:t>
            </w:r>
          </w:p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516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24.2.1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6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24.2.2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Проектные работы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604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24.2.3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3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</w:rPr>
              <w:t>.Н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</w:rPr>
              <w:t>ечаевка-5 га,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249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24.3.1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27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24.3.2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Проектные работы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0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24.3.3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73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24.4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ултанянгиюрт-5 га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33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24.4.1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49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24.4.2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Проектные работы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B92345">
        <w:trPr>
          <w:trHeight w:val="1227"/>
          <w:jc w:val="center"/>
        </w:trPr>
        <w:tc>
          <w:tcPr>
            <w:tcW w:w="7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24.4.3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7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88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: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селении Акнада: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подготовлен участок, очищен оросительный канал протяженностью 800 м, произведены работы по 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углублению  и формированию чаши дна. Проведена отделка пруда и наполнение его водой. Начато зарыбление пруда 800 тыс. личинок карпа. В селении Нечаевка:  подготовлен земельный участок,  проведены геодезические работы. Подготовлен пруд  площадью 120м на 400м. Заполнен пруд водой и запущен малек 15 тыс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.ш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тук: карп, толстолобик. В селении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Гельбах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идут переговоры  инвестора с администрацией по  земельному участку, где будет размещен пруд. В селении Султанянгиюрт: подготовлены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документы на земельный участок, проведены геодезические работы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,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продолжается  подготовка проектно-сметной документации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 </w:t>
            </w:r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Подготовлен бизнес план. Начаты работы по расчистке котлована пруда. Затрачено порядка 100 тыс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.р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ублей.</w:t>
            </w:r>
          </w:p>
        </w:tc>
      </w:tr>
      <w:tr w:rsidR="00104992" w:rsidRPr="00B92345" w:rsidTr="003A7380">
        <w:trPr>
          <w:trHeight w:val="675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Сопровождение инвестиционного проекта СПК «Источник»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Строительство садкового хозяйства для выращивания форели; увеличение объема выращивания товарной форели на10 тонн.</w:t>
            </w:r>
          </w:p>
        </w:tc>
      </w:tr>
      <w:tr w:rsidR="00104992" w:rsidRPr="00B92345" w:rsidTr="003A7380">
        <w:trPr>
          <w:trHeight w:val="693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25.1.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инвестору информационно-консультационной поддержки по вопросам получения господдержки, рассмотрения письменных обращений, размещения информации о проекте на официальном сайте муниципального образования.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15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: По мере обращения  инвестор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СПК «Источник», ему    оказывается  соответствующая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деятельности, в пределах компетенции даются рекомендации, направленные на решение вопросов, возникающих в процессе реализации 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СПК «Источник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за счет собственных средств,  произвел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садкового  хозяйства на 400  кв.м. Приобретены трубы, доски, сетки. В собственном инкубаторе выведен малек-50-60 тыс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тук.</w:t>
            </w:r>
          </w:p>
        </w:tc>
      </w:tr>
      <w:tr w:rsidR="00104992" w:rsidRPr="00B92345" w:rsidTr="003A7380">
        <w:trPr>
          <w:trHeight w:val="782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Сопровождение инвестиционного проекта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КФХ «Форелевое хозяйство «Горное»»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бассейновых площадей на 3000 кв.м. Увеличение объема выращивания товарной форели на 30 тонн в год</w:t>
            </w:r>
          </w:p>
        </w:tc>
      </w:tr>
      <w:tr w:rsidR="00104992" w:rsidRPr="00B92345" w:rsidTr="003A7380">
        <w:trPr>
          <w:trHeight w:val="782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инвестору информационно-консультационной поддержки по вопросам получения господдержки, рассмотрения письменных обращений, размещения информации о проекте на официальном сайте муниципального образования.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992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 мере обращения  инвестора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бдулманапова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М.А –главы КФХ «Форелевое хозяйство «Горное», ему    оказывается  соответствующая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 , направленные на решение вопросов, возникающих в процессе реализации 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Инвестором подготовлена площадка, завезены трубы для нового водовода. Запущено 500 тыс. штук личинок карповых рыб.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Инвентаризация рыбоводных участков рек, озер и морской акватории в качестве инвестиционных площадок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рыбоводных участков для предоставления потенциальным инвесторам.</w:t>
            </w: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необходимой информации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проекта реестра и нормативно-правового акта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реестра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13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5811" w:type="dxa"/>
            <w:gridSpan w:val="11"/>
            <w:tcBorders>
              <w:righ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Комментарии: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 реестр рыбоводных участков для предоставления потенциальным инвесторам.</w:t>
            </w:r>
          </w:p>
        </w:tc>
        <w:tc>
          <w:tcPr>
            <w:tcW w:w="10740" w:type="dxa"/>
            <w:gridSpan w:val="230"/>
            <w:tcBorders>
              <w:lef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18"/>
          <w:jc w:val="center"/>
        </w:trPr>
        <w:tc>
          <w:tcPr>
            <w:tcW w:w="5811" w:type="dxa"/>
            <w:gridSpan w:val="11"/>
            <w:tcBorders>
              <w:righ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40" w:type="dxa"/>
            <w:gridSpan w:val="230"/>
            <w:tcBorders>
              <w:lef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.Развитие птицеводства</w:t>
            </w:r>
          </w:p>
        </w:tc>
      </w:tr>
      <w:tr w:rsidR="00104992" w:rsidRPr="00B92345" w:rsidTr="00104992">
        <w:trPr>
          <w:trHeight w:val="913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птицеводческого цеха по выращиванию бройлерной птицы в с. Зубутли Миатли  КФХ «Иман»  </w:t>
            </w:r>
          </w:p>
        </w:tc>
        <w:tc>
          <w:tcPr>
            <w:tcW w:w="238" w:type="dxa"/>
            <w:gridSpan w:val="4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населения района мясом птицы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3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фундамента</w:t>
            </w:r>
          </w:p>
        </w:tc>
        <w:tc>
          <w:tcPr>
            <w:tcW w:w="238" w:type="dxa"/>
            <w:gridSpan w:val="4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55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стен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231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Кровельные работы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91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оборудования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02"/>
          <w:jc w:val="center"/>
        </w:trPr>
        <w:tc>
          <w:tcPr>
            <w:tcW w:w="699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эксплуатацию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6" w:type="dxa"/>
            <w:gridSpan w:val="5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03" w:type="dxa"/>
            <w:gridSpan w:val="18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96"/>
          <w:jc w:val="center"/>
        </w:trPr>
        <w:tc>
          <w:tcPr>
            <w:tcW w:w="16551" w:type="dxa"/>
            <w:gridSpan w:val="241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Подготовлена площадка, заложен фундамент, проведены кровельные работы. Закуплено соответствующее оборудование. Освоено порядка 8 млн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ублей. Птицеводческий цех введен в эксплуатацию.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992" w:rsidRPr="00B92345" w:rsidRDefault="00104992" w:rsidP="0010499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70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5"/>
        <w:gridCol w:w="284"/>
        <w:gridCol w:w="285"/>
        <w:gridCol w:w="284"/>
        <w:gridCol w:w="285"/>
        <w:gridCol w:w="283"/>
        <w:gridCol w:w="286"/>
        <w:gridCol w:w="284"/>
        <w:gridCol w:w="276"/>
        <w:gridCol w:w="293"/>
        <w:gridCol w:w="285"/>
        <w:gridCol w:w="284"/>
        <w:gridCol w:w="290"/>
        <w:gridCol w:w="284"/>
        <w:gridCol w:w="288"/>
        <w:gridCol w:w="286"/>
        <w:gridCol w:w="290"/>
        <w:gridCol w:w="288"/>
        <w:gridCol w:w="285"/>
        <w:gridCol w:w="285"/>
        <w:gridCol w:w="285"/>
        <w:gridCol w:w="237"/>
        <w:gridCol w:w="237"/>
        <w:gridCol w:w="237"/>
        <w:gridCol w:w="285"/>
        <w:gridCol w:w="285"/>
        <w:gridCol w:w="284"/>
        <w:gridCol w:w="2982"/>
      </w:tblGrid>
      <w:tr w:rsidR="00104992" w:rsidRPr="00B92345" w:rsidTr="00104992">
        <w:trPr>
          <w:trHeight w:val="418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VIII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Развитие консервной  промышленности</w:t>
            </w:r>
          </w:p>
        </w:tc>
      </w:tr>
      <w:tr w:rsidR="00104992" w:rsidRPr="00B92345" w:rsidTr="003A7380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инвентаризации отрасли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предприятий, расположенных в сырьевых зонах района и обеспеченных инженерной инфраструктурой, для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инвесторам.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сбор информации   о наличии  предприятий, расположенных в сырьевых зонах района и обеспеченных инженерной инфраструктурой, для предложения инвесторам.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.Сохранение и восстановление плодородия почв. Повышение эффективности использования земель сельскохозяйственного назначения.</w:t>
            </w:r>
          </w:p>
        </w:tc>
      </w:tr>
      <w:tr w:rsidR="00104992" w:rsidRPr="00B92345" w:rsidTr="003A7380">
        <w:trPr>
          <w:trHeight w:val="952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 земель сельскохозяйственного назначения по всем категориям землепользователей</w:t>
            </w: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земель сельскохозяйственного назначения и застроенных территорий на этих землях, вовлечение их в оборот.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Продолжена работа по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проверке использования пашни в личных подсобных хозяйствах МР «Кизилюртовский район».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971280">
        <w:trPr>
          <w:trHeight w:val="924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Проведение культуртехнических мероприятий  на площади 50 га: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в оборот выбывших площадей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412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СПК им.Р.П.Аскерханова - 25 га,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91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31.1.1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Раскорчевка кустов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55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31.1.2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осушительных коллекторов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457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31.1.3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Подготовка земельного участка (почвы под посев)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51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31.1.4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 сельскохозяйственных культур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462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СПК «Дружба» - 25 га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04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31.2.1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Раскорчевка деревьев и кустарников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38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31.2.2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Очистка осушительных коллекторов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249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31.2.3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земельного участка (почвы под посев)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842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31.2.4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 сельскохозяйственных культур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02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Комментарии: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СПК им. Р.П.  Аскерханова и </w:t>
            </w: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СПК «Дружба» проведены  работы по очистке территории и раскорчевки кустов и деревьев. Ведется очистка осушительных коллекторов и подготовка земельных участков. </w:t>
            </w:r>
          </w:p>
        </w:tc>
      </w:tr>
      <w:tr w:rsidR="00104992" w:rsidRPr="00B92345" w:rsidTr="003A7380">
        <w:trPr>
          <w:trHeight w:val="373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техническое перевооружение внутрихозяйственных мелиоративных систем:</w:t>
            </w: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44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КФХ «Гасандибиров»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3A7380">
        <w:trPr>
          <w:trHeight w:val="342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32.1.1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Раскорчевка деревьев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09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32.1.2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Подготовка земельного участка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09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32.1.3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Копка магистрального оросительного канала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971280">
        <w:tc>
          <w:tcPr>
            <w:tcW w:w="708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32.2</w:t>
            </w:r>
          </w:p>
        </w:tc>
        <w:tc>
          <w:tcPr>
            <w:tcW w:w="510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 xml:space="preserve">СПК им.У. </w:t>
            </w:r>
            <w:proofErr w:type="gramStart"/>
            <w:r w:rsidRPr="00B92345">
              <w:rPr>
                <w:rFonts w:ascii="Times New Roman" w:hAnsi="Times New Roman" w:cs="Times New Roman"/>
                <w:b/>
                <w:color w:val="000000"/>
              </w:rPr>
              <w:t>Буйнакского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vMerge w:val="restart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971280">
        <w:trPr>
          <w:trHeight w:val="533"/>
        </w:trPr>
        <w:tc>
          <w:tcPr>
            <w:tcW w:w="708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vMerge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971280">
        <w:trPr>
          <w:trHeight w:val="373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32.2.1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Очистка оросительных каналов-10 км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338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32.2.2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Очистка коллекторов -5 км.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80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32.3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>СПК им. Алиева;</w:t>
            </w: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80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32.3.1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Очистка оросительных каналов-5 км</w:t>
            </w: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80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32.3.2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92345">
              <w:rPr>
                <w:rFonts w:ascii="Times New Roman" w:hAnsi="Times New Roman" w:cs="Times New Roman"/>
                <w:color w:val="000000"/>
              </w:rPr>
              <w:t>Очистка коллекторов -3 км.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35073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98A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35073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КФХ</w:t>
            </w:r>
            <w:r w:rsidR="00435073"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98A"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D798A" w:rsidRPr="00B92345">
              <w:rPr>
                <w:rFonts w:ascii="Times New Roman" w:hAnsi="Times New Roman" w:cs="Times New Roman"/>
                <w:sz w:val="20"/>
                <w:szCs w:val="20"/>
              </w:rPr>
              <w:t>Гасандибиров М.Г.</w:t>
            </w:r>
            <w:r w:rsidR="003D798A"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3D798A" w:rsidRPr="00B92345">
              <w:rPr>
                <w:rFonts w:ascii="Times New Roman" w:hAnsi="Times New Roman" w:cs="Times New Roman"/>
                <w:sz w:val="20"/>
                <w:szCs w:val="20"/>
              </w:rPr>
              <w:t>проведена раскорчевка деревьев. Начата копка магистрального канала, ремонт шлюзов и очистка внутренних оросительных каналов.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073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В СПК им.М.Алиева проведены  работы по очистке оросительных каналов протяженностью 5 км, произведен ремонт 3-х шлюзов и очищены  коллектора протяженностью 3 км.</w:t>
            </w:r>
            <w:r w:rsidR="00971280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В СПК им.У.Буйнакского  проведена очистка оросительных каналов протяженностью</w:t>
            </w:r>
            <w:r w:rsidR="003D798A"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280" w:rsidRPr="00B92345">
              <w:rPr>
                <w:rFonts w:ascii="Times New Roman" w:hAnsi="Times New Roman" w:cs="Times New Roman"/>
                <w:sz w:val="20"/>
                <w:szCs w:val="20"/>
              </w:rPr>
              <w:t>7 км.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земельных участков с 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гарантированным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водообеспечением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закладки садов и виноградников.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 земельных участков для закладки садов и виноградников</w:t>
            </w:r>
          </w:p>
        </w:tc>
      </w:tr>
      <w:tr w:rsidR="00104992" w:rsidRPr="00B92345" w:rsidTr="00104992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33.1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необходимой информации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33.2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 реестра 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 сбор информации о наличии земельных участков для закладки садов и виноградников. Сформирован реестр.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3D798A">
        <w:trPr>
          <w:trHeight w:val="65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pStyle w:val="ConsPlusNormal"/>
              <w:rPr>
                <w:rFonts w:ascii="Times New Roman" w:hAnsi="Times New Roman" w:cs="Times New Roman"/>
              </w:rPr>
            </w:pPr>
            <w:r w:rsidRPr="00B92345">
              <w:rPr>
                <w:rFonts w:ascii="Times New Roman" w:hAnsi="Times New Roman" w:cs="Times New Roman"/>
              </w:rPr>
              <w:t>Инвентаризация гидротехнических сооружений магистральных, межхозяйственных и внутрихозяйственных оросительных систем.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 по ремонту и реконструкции объектов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Агрономической службой УСХ проводиться  обследование состояния  магистральных, межхозяйственных и внутрихозяйственных оросительных систем. В ходе обследования выявляются объекты, требующие ремонта  и реконструкции и источники финансирования планируемых работ.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445"/>
        </w:trPr>
        <w:tc>
          <w:tcPr>
            <w:tcW w:w="160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92" w:rsidRPr="00B92345" w:rsidRDefault="00104992" w:rsidP="00104992">
            <w:pPr>
              <w:pStyle w:val="ConsPlusNormal"/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lang w:val="en-US"/>
              </w:rPr>
              <w:t>X</w:t>
            </w:r>
            <w:r w:rsidRPr="00B92345">
              <w:rPr>
                <w:rFonts w:ascii="Times New Roman" w:hAnsi="Times New Roman" w:cs="Times New Roman"/>
                <w:b/>
                <w:color w:val="000000"/>
              </w:rPr>
              <w:t>. Вовлечение органов местного самоуправления в реализацию инвестиционных</w:t>
            </w:r>
          </w:p>
          <w:p w:rsidR="00104992" w:rsidRPr="00B92345" w:rsidRDefault="00104992" w:rsidP="00104992">
            <w:pPr>
              <w:pStyle w:val="ConsPlusNormal"/>
              <w:tabs>
                <w:tab w:val="left" w:pos="384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</w:rPr>
              <w:t xml:space="preserve"> проектов в агропромышленном комплексе</w:t>
            </w:r>
          </w:p>
        </w:tc>
      </w:tr>
      <w:tr w:rsidR="00104992" w:rsidRPr="00B92345" w:rsidTr="003D798A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создании 1 функционирующего потребительского сельскохозяйственного кооператива.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выпуска качественной продукции, производимой ЛПХ обеспечение ее сохранности, переработки и доведения до потребителя</w:t>
            </w:r>
          </w:p>
        </w:tc>
      </w:tr>
      <w:tr w:rsidR="00104992" w:rsidRPr="00B92345" w:rsidTr="00104992">
        <w:trPr>
          <w:trHeight w:val="706"/>
        </w:trPr>
        <w:tc>
          <w:tcPr>
            <w:tcW w:w="5813" w:type="dxa"/>
            <w:gridSpan w:val="2"/>
            <w:tcBorders>
              <w:righ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Ведутся переговоры  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7" w:type="dxa"/>
            <w:gridSpan w:val="27"/>
            <w:tcBorders>
              <w:left w:val="nil"/>
            </w:tcBorders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потенциальными инвесторами, изъявившими  желание  создать СПоК.</w:t>
            </w: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 в реализации двух  инвестиционных проектов в сфере агропромышленного комплекса: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Строительство тепличного комплекса  на площади 1 га в селении Новый Чиркей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тепличного комплекса и обеспечение населения овощной продукцией круглый год.</w:t>
            </w: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-Укомплектование сельскохозяйственной техникой МУП МТС «Кизилюртовская»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рынка механизированных услуг Кизилюртовского района и прилегающей зоны.</w:t>
            </w:r>
          </w:p>
        </w:tc>
      </w:tr>
      <w:tr w:rsidR="00104992" w:rsidRPr="00B92345" w:rsidTr="00104992">
        <w:trPr>
          <w:trHeight w:val="2694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Инвестору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строительству тепличного комплекса  на площади 1 га в селении Новый Чиркей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оказывается информационно-консультационная поддержка</w:t>
            </w: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рекомендации, направленные на решение вопросов, возникающих в процессе реализации 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МУП МТС- 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смотровая площадка на территории между с.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Дагагроснабом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» не была достигнута. Далее, Администрация МР «Кизилюртовский район» обратилась в ОАО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Росагролизинг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предоставляется. В свою очередь, Минсельхозпрод РД обратился к председателю Правительства РД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Гамидову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...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Работа по доукомплектованию  МУП МТС «Кизилюртовская»  продолжается.</w:t>
            </w:r>
          </w:p>
          <w:p w:rsidR="00104992" w:rsidRPr="00B92345" w:rsidRDefault="00104992" w:rsidP="0010499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2016 году использования пашни не менее 92%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использования пашни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По предварительным данным, пашня в районе используется на 92 %.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 сельхозтоваропроизводителям в участии в государственных и муниципальных закупках продукции для нужд бюджетных организаций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объемов государственных и муниципальных заказов, размещаемых среди товаропроизводителей </w:t>
            </w:r>
            <w:proofErr w:type="gram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proofErr w:type="gram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бюджетных учреждений поставками продуктов питания (молоко, мясо, овощи, фрукты)  занимаются сельхозтоваропроизводители района. Для школ, закупками занимается МУП «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Кизилюртрайпродукт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». Для детских садиков закупки  продуктов производит ИП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Шаурханов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 сельхозтоваропроизводителям  в подготовке документов для получения субсидий на компенсацию расходов, связанных с производством сельхозпродукции</w:t>
            </w: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объемов производимой продукции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По мере обращения глав крестьянских (фермерских) хозяйств и индивидуальных предпринимателей,  специалистами Управления сельского хозяйства, инвестиций и развития малого и среднего предпринимательства  им  оказана консультативная помощь в подготовке документов на субсидирование овцеводства, предоставления субсидий на несвязанную с растениеводством, на поддержку элитного семеноводства, на 1 литр реализованного молока, и на возмещение % ставки по </w:t>
            </w:r>
            <w:proofErr w:type="spell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инвесткредитам</w:t>
            </w:r>
            <w:proofErr w:type="spell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Собранный материал представлен в Минсельхозпрод РД.   Оказана консультативная помощь главам КФХ  для подготовки материала  на получение гранта  « Поддержка начинающих фермеров» и «Развитие семейных животноводческих ферм».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XI</w:t>
            </w:r>
            <w:r w:rsidRPr="00B92345">
              <w:rPr>
                <w:rFonts w:ascii="Times New Roman" w:hAnsi="Times New Roman" w:cs="Times New Roman"/>
                <w:b/>
                <w:color w:val="000000"/>
              </w:rPr>
              <w:t>. Расширение участия молодежи и общественных организаций в реализации приоритетного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проекта развития Республики Дагестан </w:t>
            </w:r>
            <w:r w:rsidRPr="00B9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«Эффективный агропромышленный комплекс»</w:t>
            </w: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открытых уроков в СОШ района на темы развития АПК в целях  популяризации аграрных специальностей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положительного имиджа аграрного производства и сельского образа жизни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открытые уроки для выпускников   СОШ 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Нечаевка</w:t>
            </w:r>
            <w:proofErr w:type="gramEnd"/>
            <w:r w:rsidRPr="00B92345">
              <w:rPr>
                <w:rFonts w:ascii="Times New Roman" w:hAnsi="Times New Roman" w:cs="Times New Roman"/>
                <w:sz w:val="20"/>
                <w:szCs w:val="20"/>
              </w:rPr>
              <w:t>,  СОШ с. Кироваул и СОШ с. Султанянгиюрт по профессиональной ориентации, и даны рекомендации по поступлению в аграрные учебные заведения.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BD1EC5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молодежи для работы в </w:t>
            </w:r>
            <w:proofErr w:type="spellStart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СПоКах</w:t>
            </w:r>
            <w:proofErr w:type="spellEnd"/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 сезонные работы по сбору плодоовощной продукции и стрижке овец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положительного имиджа аграрного производства и сельского образа жизни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  <w:r w:rsidRPr="00B92345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сельскохозяйственных производственных кооперативах, молодежь привлекается на работах в овощеводстве  (на прополке и сборе урожая)  и садоводстве (на уборке плодов).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92" w:rsidRPr="00B92345" w:rsidTr="00104992">
        <w:trPr>
          <w:trHeight w:val="706"/>
        </w:trPr>
        <w:tc>
          <w:tcPr>
            <w:tcW w:w="70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10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ежегодно проводимом республиканском аграрном  форуме сельской молодежи</w:t>
            </w: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положительного имиджа аграрного производства и жизни в сельской местности</w:t>
            </w:r>
          </w:p>
        </w:tc>
      </w:tr>
      <w:tr w:rsidR="00104992" w:rsidRPr="00B92345" w:rsidTr="00104992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34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Комментарии:</w:t>
            </w:r>
          </w:p>
          <w:p w:rsidR="00104992" w:rsidRPr="00B92345" w:rsidRDefault="00104992" w:rsidP="0010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992" w:rsidRPr="00B92345" w:rsidRDefault="00104992" w:rsidP="00104992">
      <w:pPr>
        <w:rPr>
          <w:rFonts w:ascii="Times New Roman" w:hAnsi="Times New Roman" w:cs="Times New Roman"/>
          <w:sz w:val="20"/>
          <w:szCs w:val="20"/>
        </w:rPr>
      </w:pPr>
    </w:p>
    <w:p w:rsidR="00104992" w:rsidRPr="00B92345" w:rsidRDefault="00104992">
      <w:pPr>
        <w:rPr>
          <w:rFonts w:ascii="Times New Roman" w:hAnsi="Times New Roman" w:cs="Times New Roman"/>
          <w:sz w:val="20"/>
          <w:szCs w:val="20"/>
        </w:rPr>
      </w:pPr>
    </w:p>
    <w:sectPr w:rsidR="00104992" w:rsidRPr="00B92345" w:rsidSect="00104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643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4238D"/>
    <w:multiLevelType w:val="hybridMultilevel"/>
    <w:tmpl w:val="45AE70AC"/>
    <w:lvl w:ilvl="0" w:tplc="C3F87EA6">
      <w:start w:val="1"/>
      <w:numFmt w:val="upperRoman"/>
      <w:lvlText w:val="%1."/>
      <w:lvlJc w:val="left"/>
      <w:pPr>
        <w:ind w:left="9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535B3"/>
    <w:multiLevelType w:val="hybridMultilevel"/>
    <w:tmpl w:val="415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9F3"/>
    <w:multiLevelType w:val="hybridMultilevel"/>
    <w:tmpl w:val="0504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06449"/>
    <w:multiLevelType w:val="hybridMultilevel"/>
    <w:tmpl w:val="9E98A2F4"/>
    <w:lvl w:ilvl="0" w:tplc="3510F132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463DD3"/>
    <w:multiLevelType w:val="hybridMultilevel"/>
    <w:tmpl w:val="7F4AB14E"/>
    <w:lvl w:ilvl="0" w:tplc="3830F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A735C"/>
    <w:multiLevelType w:val="hybridMultilevel"/>
    <w:tmpl w:val="F8E6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992"/>
    <w:rsid w:val="00012942"/>
    <w:rsid w:val="00104992"/>
    <w:rsid w:val="00136496"/>
    <w:rsid w:val="00167865"/>
    <w:rsid w:val="00172589"/>
    <w:rsid w:val="003A7380"/>
    <w:rsid w:val="003D798A"/>
    <w:rsid w:val="00435073"/>
    <w:rsid w:val="005012ED"/>
    <w:rsid w:val="00674975"/>
    <w:rsid w:val="006B3FAC"/>
    <w:rsid w:val="00913C46"/>
    <w:rsid w:val="00971280"/>
    <w:rsid w:val="00B53AD5"/>
    <w:rsid w:val="00B92345"/>
    <w:rsid w:val="00BD1EC5"/>
    <w:rsid w:val="00D359E8"/>
    <w:rsid w:val="00D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04992"/>
    <w:rPr>
      <w:rFonts w:ascii="Segoe UI" w:eastAsia="Calibri" w:hAnsi="Segoe UI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104992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10499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4992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0499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04992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0499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104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049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64EC-1444-4B22-B05A-0ABB84E7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dcterms:created xsi:type="dcterms:W3CDTF">2016-09-28T09:39:00Z</dcterms:created>
  <dcterms:modified xsi:type="dcterms:W3CDTF">2016-09-28T09:39:00Z</dcterms:modified>
</cp:coreProperties>
</file>