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5A" w:rsidRPr="008049EA" w:rsidRDefault="0092715A" w:rsidP="0092715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Должность муниципальной службы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 - должность в органе местного самоупра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ным кругом обязанностей по обеспечению исполнения полномочий органа мес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ного самоуправления, избирательной комиссии муниципального образования или лица, замещающего муниципальную должность.</w:t>
      </w:r>
    </w:p>
    <w:p w:rsidR="00655D1E" w:rsidRPr="008049EA" w:rsidRDefault="00655D1E">
      <w:pPr>
        <w:rPr>
          <w:rFonts w:ascii="Times New Roman" w:hAnsi="Times New Roman" w:cs="Times New Roman"/>
          <w:sz w:val="28"/>
          <w:szCs w:val="28"/>
        </w:rPr>
      </w:pPr>
    </w:p>
    <w:p w:rsidR="00655D1E" w:rsidRPr="008049EA" w:rsidRDefault="00655D1E" w:rsidP="00655D1E">
      <w:pPr>
        <w:shd w:val="clear" w:color="auto" w:fill="FFFFFF"/>
        <w:spacing w:after="0" w:line="317" w:lineRule="atLeast"/>
        <w:outlineLvl w:val="1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Стаж муниципальной службы. Гарантии, поощрение и дисциплинарная ответс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венность муниципального служащего</w:t>
      </w:r>
    </w:p>
    <w:p w:rsidR="00655D1E" w:rsidRPr="008049EA" w:rsidRDefault="00655D1E" w:rsidP="00655D1E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525253"/>
          <w:sz w:val="28"/>
          <w:szCs w:val="28"/>
        </w:rPr>
      </w:pPr>
    </w:p>
    <w:p w:rsidR="00655D1E" w:rsidRPr="008049EA" w:rsidRDefault="00655D1E" w:rsidP="00655D1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Стаж муниципальной службы (статья 25 ФЗ № 25-ФЗ):</w:t>
      </w:r>
    </w:p>
    <w:p w:rsidR="00655D1E" w:rsidRPr="008049EA" w:rsidRDefault="00655D1E" w:rsidP="00655D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1. В стаж (общую продолжительность) муниципальной службы включаются п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риоды работы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на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:</w:t>
      </w:r>
    </w:p>
    <w:p w:rsidR="00655D1E" w:rsidRPr="008049EA" w:rsidRDefault="00655D1E" w:rsidP="00655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должностях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муниципальной службы (муниципальных должностях муниц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пальной службы);</w:t>
      </w:r>
    </w:p>
    <w:p w:rsidR="00655D1E" w:rsidRPr="008049EA" w:rsidRDefault="00655D1E" w:rsidP="00655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муниципальных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должностях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;</w:t>
      </w:r>
    </w:p>
    <w:p w:rsidR="00655D1E" w:rsidRPr="008049EA" w:rsidRDefault="00655D1E" w:rsidP="00655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государственных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должностях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Российской Федерации и государственных дол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ж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ностях субъектов Российской Федерации;</w:t>
      </w:r>
    </w:p>
    <w:p w:rsidR="00655D1E" w:rsidRPr="008049EA" w:rsidRDefault="00655D1E" w:rsidP="00655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должностях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государственной гражданской службы, воинских должностях и должностях правоохранительной службы (государственных должностях гос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у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дарственной службы);</w:t>
      </w:r>
    </w:p>
    <w:p w:rsidR="00655D1E" w:rsidRPr="008049EA" w:rsidRDefault="00655D1E" w:rsidP="00655D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иных должностях в соответствии с законом субъекта Российской Федерации.</w:t>
      </w:r>
    </w:p>
    <w:p w:rsidR="00655D1E" w:rsidRPr="008049EA" w:rsidRDefault="00655D1E" w:rsidP="00655D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2.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Порядок исчисления стажа муниципальной службы и зачета в него иных п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риодов трудовой деятельности помимо указанных в части 1 настоящей статьи у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танавливается законом субъекта Российской Федерации.</w:t>
      </w:r>
      <w:proofErr w:type="gramEnd"/>
    </w:p>
    <w:p w:rsidR="00655D1E" w:rsidRPr="008049EA" w:rsidRDefault="00655D1E" w:rsidP="00655D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3. 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 Время работы на должностях муниципальной службы засчитывается в стаж государственной гражданской службы, исчисляемый для установления ежемесячной надбавки к должностному окладу за выслугу лет, определения пр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должительности ежегодного дополнительного оплачиваемого отпуска за выслугу лет и размера поощрений за безупречную и эффективную государственную гра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ж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данскую службу.</w:t>
      </w:r>
    </w:p>
    <w:p w:rsidR="008049EA" w:rsidRDefault="00655D1E" w:rsidP="00655D1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Гарантии, предоставляемые муниципальному служащему</w:t>
      </w:r>
    </w:p>
    <w:p w:rsidR="00655D1E" w:rsidRPr="008049EA" w:rsidRDefault="00655D1E" w:rsidP="00655D1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  <w:u w:val="single"/>
        </w:rPr>
        <w:t>(</w:t>
      </w: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статья 23 ФЗ № 25-ФЗ):</w:t>
      </w:r>
    </w:p>
    <w:p w:rsidR="00655D1E" w:rsidRPr="008049EA" w:rsidRDefault="00655D1E" w:rsidP="00655D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1. Муниципальному служащему гарантируются:</w:t>
      </w:r>
    </w:p>
    <w:p w:rsidR="00655D1E" w:rsidRPr="008049EA" w:rsidRDefault="00655D1E" w:rsidP="00655D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инструкцией;</w:t>
      </w:r>
    </w:p>
    <w:p w:rsidR="00655D1E" w:rsidRPr="008049EA" w:rsidRDefault="00655D1E" w:rsidP="00655D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право на своевременное и в полном объеме получение денежного содержания;</w:t>
      </w:r>
    </w:p>
    <w:p w:rsidR="00655D1E" w:rsidRPr="008049EA" w:rsidRDefault="00655D1E" w:rsidP="00655D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>отдых, обеспечиваемый установлением нормальной продолжительности раб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55D1E" w:rsidRPr="008049EA" w:rsidRDefault="00655D1E" w:rsidP="00655D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655D1E" w:rsidRPr="008049EA" w:rsidRDefault="00655D1E" w:rsidP="00655D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655D1E" w:rsidRPr="008049EA" w:rsidRDefault="00655D1E" w:rsidP="00655D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обязательное государственное страхование на случай причинения вреда здор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вью и имуществу муниципального служащего в связи с исполнением им дол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ж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ностных обязанностей;</w:t>
      </w:r>
    </w:p>
    <w:p w:rsidR="00655D1E" w:rsidRPr="008049EA" w:rsidRDefault="00655D1E" w:rsidP="00655D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обязательное государственное социальное страхование на случай заболевания или утраты трудоспособности в период прохождения муниципальным служ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щим муниципальной службы или после ее прекращения, но наступивших в св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я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зи с исполнением им должностных обязанностей;</w:t>
      </w:r>
    </w:p>
    <w:p w:rsidR="00655D1E" w:rsidRPr="008049EA" w:rsidRDefault="00655D1E" w:rsidP="00655D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защита муниципального служащего и членов его семьи от насилия, угроз и других неправомерных действий в связи с исполнением им должностных об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я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занностей в случаях, порядке и на условиях, установленных федеральными 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конами.</w:t>
      </w:r>
    </w:p>
    <w:p w:rsidR="00655D1E" w:rsidRPr="008049EA" w:rsidRDefault="00655D1E" w:rsidP="00655D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2.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При расторжении трудового договора с муниципальным служащим в связи с ликвидацией органа местного самоуправления, избирательной комиссии муниц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пального образования либо сокращением штата работников органа местного 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моуправления, аппарата избирательной комиссии муниципального образования муниципальному служащему предоставляются гарантии, установленные труд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вым законодательством для работников в случае их увольнения в связи с ликв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дацией организации либо сокращением штата работников организации.</w:t>
      </w:r>
      <w:proofErr w:type="gramEnd"/>
    </w:p>
    <w:p w:rsidR="00655D1E" w:rsidRPr="008049EA" w:rsidRDefault="00655D1E" w:rsidP="00655D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3. Законами субъекта Российской Федерации и уставом муниципального образ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вания муниципальным служащим могут быть предоставлены дополнительные г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рантии.</w:t>
      </w:r>
    </w:p>
    <w:p w:rsidR="00655D1E" w:rsidRPr="008049EA" w:rsidRDefault="00655D1E" w:rsidP="00655D1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Поощрение и дисциплинарная ответственность муниципального служащего.</w:t>
      </w:r>
    </w:p>
    <w:p w:rsidR="00655D1E" w:rsidRPr="008049EA" w:rsidRDefault="00655D1E" w:rsidP="00655D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Виды поощрения 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муниципального служащего и порядок его применения уст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навливаются муниципальными правовыми актами в соответствии с федеральн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ы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ми законами и законами субъекта Российской Федерации.</w:t>
      </w:r>
    </w:p>
    <w:p w:rsidR="00655D1E" w:rsidRPr="008049EA" w:rsidRDefault="00655D1E" w:rsidP="00655D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За совершение дисциплинарного проступка - неисполнение или ненадлежащее исполнение муниципальным служащим по его вине возложенных на него служе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б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ных обязанностей - представитель нанимателя (работодатель) имеет право прим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нить следующие </w:t>
      </w:r>
      <w:r w:rsidRPr="008049EA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дисциплинарные взыскания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:</w:t>
      </w:r>
    </w:p>
    <w:p w:rsidR="00655D1E" w:rsidRPr="008049EA" w:rsidRDefault="00655D1E" w:rsidP="00655D1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замечание;</w:t>
      </w:r>
    </w:p>
    <w:p w:rsidR="00655D1E" w:rsidRPr="008049EA" w:rsidRDefault="00655D1E" w:rsidP="00655D1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выговор;</w:t>
      </w:r>
    </w:p>
    <w:p w:rsidR="00655D1E" w:rsidRPr="008049EA" w:rsidRDefault="00655D1E" w:rsidP="00655D1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увольнение с муниципальной службы по соответствующим основаниям.</w:t>
      </w:r>
    </w:p>
    <w:p w:rsidR="00655D1E" w:rsidRPr="008049EA" w:rsidRDefault="00655D1E" w:rsidP="00655D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>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пальным правовым актом.</w:t>
      </w:r>
    </w:p>
    <w:p w:rsidR="00655D1E" w:rsidRPr="008049EA" w:rsidRDefault="00655D1E" w:rsidP="00655D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Порядок применения и снятия дисциплинарных взысканий определяется труд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вым законодательством.</w:t>
      </w:r>
    </w:p>
    <w:p w:rsidR="00BB4F2A" w:rsidRPr="008049EA" w:rsidRDefault="00BB4F2A" w:rsidP="008049E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Ограничения, связанные с муниципальной службой.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1. Гражданин не может быть принят на муниципальную службу, а муниципал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ь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ный служащий не может находиться на муниципальной службе в случае:</w:t>
      </w:r>
    </w:p>
    <w:p w:rsidR="00BB4F2A" w:rsidRPr="008049EA" w:rsidRDefault="00BB4F2A" w:rsidP="00BB4F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BB4F2A" w:rsidRPr="008049EA" w:rsidRDefault="00BB4F2A" w:rsidP="00BB4F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осуждения его к наказанию, исключающему возможность исполнения должн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стных обязанностей по должности муниципальной службы, по приговору суда, вступившему в законную силу;</w:t>
      </w:r>
    </w:p>
    <w:p w:rsidR="00BB4F2A" w:rsidRPr="008049EA" w:rsidRDefault="00BB4F2A" w:rsidP="00BB4F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отказа от прохождения процедуры оформления допуска к сведениям, соста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у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ниципальным служащим должности муниципальной службы связано с испол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ь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зованием таких сведений;</w:t>
      </w:r>
      <w:proofErr w:type="gramEnd"/>
    </w:p>
    <w:p w:rsidR="00BB4F2A" w:rsidRPr="008049EA" w:rsidRDefault="00BB4F2A" w:rsidP="00BB4F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медицинского учреждения. Порядок прохождения диспансеризации, перечень таких забол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ваний и форма заключения медицинского учреждения устанавливаются упо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номоченным Правительством Российской Федерации федеральным органом исполнительной власти (в ред. Федерального закона от 23.07.2008 N 160-ФЗ);</w:t>
      </w:r>
    </w:p>
    <w:p w:rsidR="00BB4F2A" w:rsidRPr="008049EA" w:rsidRDefault="00BB4F2A" w:rsidP="00BB4F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близкого родства или свойства (родители, супруги, дети, братья, сестры, а та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к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же братья, сестры, родители, дети супругов и супруги детей) с главой муниц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пального образования, который возглавляет местную администрацию, если 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мещение должности муниципальной службы связано с непосредственной по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чиненностью или подконтрольностью этому должностному лицу, или с мун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(в ред. Федеральных законов от 21.10.2011 №288-ФЗ, от 21.11.2011 №329-ФЗ);</w:t>
      </w:r>
    </w:p>
    <w:p w:rsidR="00BB4F2A" w:rsidRPr="008049EA" w:rsidRDefault="00BB4F2A" w:rsidP="00BB4F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ходиться на муниципальной службе, приобретения им гражданства иностра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ком международного договора Российской Федерации, в соответствии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с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кот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рым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BB4F2A" w:rsidRPr="008049EA" w:rsidRDefault="00BB4F2A" w:rsidP="00BB4F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>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ходиться на муниципальной службе;</w:t>
      </w:r>
    </w:p>
    <w:p w:rsidR="00BB4F2A" w:rsidRPr="008049EA" w:rsidRDefault="00BB4F2A" w:rsidP="00BB4F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представления подложных документов или заведомо ложных сведений при п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ступлении на муниципальную службу;</w:t>
      </w:r>
    </w:p>
    <w:p w:rsidR="00BB4F2A" w:rsidRPr="008049EA" w:rsidRDefault="00BB4F2A" w:rsidP="00BB4F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непредставления предусмотренных настоящим Федеральным зак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ном,  Федеральным законом от 25 декабря 2008 года N 273-ФЗ "О противоде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й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ствии коррупции" и другими федеральными законами сведений или предста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ления заведомо недостоверных или неполных сведений при поступлении на муниципальную службу (п. 9 в ред. Федерального закона  от 21.11.2011 N 329-ФЗ).</w:t>
      </w:r>
    </w:p>
    <w:p w:rsidR="00BB4F2A" w:rsidRPr="008049EA" w:rsidRDefault="00BB4F2A" w:rsidP="00BB4F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Гражданин не может быть назначен на должность главы местной администр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дители, дети супругов) с главой муниципального образования (часть 1.1 введ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на Федеральным законом от 21.10.2011 N 288-ФЗ).</w:t>
      </w:r>
      <w:proofErr w:type="gramEnd"/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ж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ности муниципальной службы.</w:t>
      </w:r>
    </w:p>
    <w:p w:rsidR="00BB4F2A" w:rsidRPr="008049EA" w:rsidRDefault="00BB4F2A" w:rsidP="008049E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Запреты, связанные с муниципальной службой.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1. В связи с прохождением муниципальной службы муниципальному служащему запрещается: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1)  состоять членом органа управления коммерческой организации, если иное не предусмотрено федеральными законами или если в порядке, установленном м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у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ниципальным правовым актом в соответствии с федеральными законами и зак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нами субъекта Российской Федерации, ему не поручено участвовать в управлении этой организацией;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2) замещать должность муниципальной службы в случае:</w:t>
      </w:r>
    </w:p>
    <w:p w:rsidR="00BB4F2A" w:rsidRPr="008049EA" w:rsidRDefault="00BB4F2A" w:rsidP="00BB4F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избрания или назначения на государственную должность Российской Федер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BB4F2A" w:rsidRPr="008049EA" w:rsidRDefault="00BB4F2A" w:rsidP="00BB4F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избрания или назначения на муниципальную должность;</w:t>
      </w:r>
    </w:p>
    <w:p w:rsidR="00BB4F2A" w:rsidRPr="008049EA" w:rsidRDefault="00BB4F2A" w:rsidP="00BB4F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300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сии муниципального образования;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3) заниматься предпринимательской деятельностью;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>рых он замещает должность муниципальной службы либо которые непосредс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венно подчинены или подконтрольны ему, если иное не предусмотрено фед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ральными законами;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5) получать в связи с должностным положением или в связи с исполнением дол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ж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ностных обязанностей вознаграждения от физических и юридических лиц (пода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ки, денежное вознаграждение, ссуды, услуги, оплату развлечений, отдыха, тран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портных расходов и иные вознаграждения). Подарки, полученные муниципал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ь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ным служащим в связи с протокольными мероприятиями, со служебными кома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дировками и с другими официальными мероприятиями, признаются муниципал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ь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ной собственностью и передаются муниципальным служащим по акту в орган м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стного самоуправления, избирательную комиссию муниципального образования, в которых он замещает должность муниципальной службы, за исключением сл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у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чаев, установленных Гражданским кодексом Российской Федерации;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ности органа местного самоуправления, избирательной комиссии муниципальн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го образования с органами местного самоуправления, избирательными комисси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я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ми других муниципальных образований, а также с органами государственной вл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сти и органами местного самоуправления иностранных государств, междунаро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ными и иностранными некоммерческими организациями;</w:t>
      </w:r>
      <w:proofErr w:type="gramEnd"/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ям конфиденциального характера, или служебную информацию, ставшие ему 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вестными в связи с исполнением должностных обязанностей;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9) допускать публичные высказывания, суждения и оценки, в том числе в средс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вах массовой информации, в отношении деятельности органа местного сам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управления, избирательной комиссии муниципального образования и их руков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дителей, если это не входит в его должностные обязанности;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ниями (в ред. Федерального закона от 03.05.2011 N 92-ФЗ)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11) использовать преимущества должностного положения для предвыборной аг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тации, а также для агитации по вопросам референдума;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ний (за исключением профессиональных союзов, а также ветеранских и иных 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ганов общественной самодеятельности) или способствовать созданию указанных структур;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низаций и действующих на территории Российской Федерации их структурных подразделений, если иное не предусмотрено международным договором Росси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й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ской Федерации или законодательством Российской Федерации;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16) заниматься без письменного разрешения представителя нанимателя (работ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у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народным договором Российской Федерации или законодательством Российской Федерации.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2. Муниципальный служащий, замещающий должность главы местной админис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нансироваться исключительно за счет средств иностранных государств, междун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родных и иностранных организаций, иностранных граждан и лиц без гражданс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ва, если иное не предусмотрено международным договором Российской Федер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тов, иных органов иностранных некоммерческих неправительственных организ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ций и действующих на территории Российской Федерации их структурных по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2. Утратил силу. - Федеральный закон от 21.11.2011 N 329-ФЗ.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денциального характера или служебную информацию, ставшие ему известными в связи с исполнением должностных обязанностей.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4.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й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>входили в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му поведению муниципальных служащих и урегулированию конфликта интер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сов, которое дается в порядке, устанавливаемом нормативными правовыми акт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ми Российской Федерации (часть 4 введена Федеральным законом от 21.11.2011 N 329-ФЗ).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Ограничения, налагаемые на гражданина, ранее замещавшего должность муниципальной службы.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Статья 64.1. Трудового кодекса Российской Федерации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Условия заключения трудового договора с бывшими государственными и м</w:t>
      </w: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у</w:t>
      </w: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ниципальными служащими (в ред. Федерального закона от 21.11.2011 N 329-ФЗ).        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пальной службы имеют право замещать должности в организациях, если отдел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ь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только с согласия соответствующей комиссии по соблюдению треб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ваний к служебному поведению государственных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или муниципальных служащих и урегулированию конфликта интересов, которое дается в порядке, устанавлива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мом нормативными правовыми актами Российской Федерации.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пальной службы обязаны при заключении трудовых договоров сообщать работ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дателю сведения о последнем месте службы.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Работодатель при заключении трудового договора с гражданами, замещавшими должности государственной или муниципальной службы, перечень которых уст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навливается нормативными правовыми актами Российской Федерации, в течение двух лет после их увольнения с государственной или муниципальной службы об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я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выми актами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Российской Федерации.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Статья 12 федерального закона № 273-ФЗ «О противодействии корру</w:t>
      </w: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п</w:t>
      </w: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ции» от 25.12.2008 № 273-ФЗ  (в ред. Федерального закона от 21.11.2011 N 329-ФЗ).       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Ограничения, налагаемые на гражданина, замещавшего должность госуда</w:t>
      </w: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р</w:t>
      </w: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ственной или муниципальной службы, при заключении им трудового договора.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1.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Гражданин, замещавший должность государственной или муниципальной службы, включенную в перечень, установленный нормативными правовыми 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к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тами Российской Федерации, в течение двух лет после увольнения с государс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>венной или муниципальной службы имеет право замещать на условиях трудового договора должности в организации и (или) выполнять в данной организации 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(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гражданско-правовых договоров), если отдельные функции государственного, муниципальн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(часть 1 в ред. Федерального закона от 21.11.2011 N 329-ФЗ).</w:t>
      </w:r>
      <w:proofErr w:type="gramEnd"/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Комиссия обязана рассмотреть письменное обращение гражданина о даче согл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жданину письменное уведомление в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течение одного рабочего дня и уведомить его устно в течение трех рабочих дней.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2.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Гражданин, замещавший должности государственной или муниципальной службы, перечень 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  настоящей статьи, сообщать работодателю сведения о последнем месте своей службы.</w:t>
      </w:r>
      <w:proofErr w:type="gramEnd"/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3. Несоблюдение гражданином, замещавшим должности государственной или муниципальной службы, перечень которых устанавливается нормативными пр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вовыми актами Российской Федерации, после увольнения с государственной или муниципальной службы требования, предусмотренного частью 2 настоящей ст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тьи, влечет прекращение трудового или гражданско-правового договора на в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ы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полнение работ (оказание услуг), указанного в части 1  настоящей статьи, закл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ю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ченного с указанным гражданином.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4.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Работодатель при заключении трудового или гражданско-правового договора на выполнение работ (оказание услуг), указанного в части 1  настоящей статьи, с гражданином, замещавшим должности государственной или муниципальной службы, перечень  которых устанавливается нормативными правовыми актами Российской Федерации, в течение двух лет после его увольнения с государстве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ной или муниципальной службы обязан в десятидневный срок сообщать о закл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ю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чении такого договора представителю нанимателя (работодателю) государстве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ного или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5. Неисполнение работодателем обязанности, установленной частью 4 настоящей статьи, является правонарушением и влечет ответственность в соответствии с 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конодательством Российской Федерации.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 xml:space="preserve">6.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Проверка соблюдения гражданином, указанным в части 1 настоящей статьи, 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воров) в случаях, предусмотренных федеральными законами, если отдельные функции государственного управления данной организацией входили в должн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стные (служебные) обязанности гражданского или муниципального служащего, и соблюдения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работодателем условий заключения трудового договора или собл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ю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Урегулирование конфликта интересов на муниципальной службе.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1.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Под конфликтом интересов понимается ситуация, при которой личная заинт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ресованность (прямая или косвенная) муниципального служащего влияет или м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жет повлиять на объективное исполнение им должностных обязанностей и при которой возникает или может возникнуть противоречие между личной заинтер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сованностью муниципального служащего и законными интересами граждан, 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ганизаций, общества, Российской Федерации, субъекта Российской Федерации, муниципального образования, способное привести к причинению вреда этим 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конным интересам граждан, организаций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, общества, Российской Федерации, субъекта Российской Федерации, муниципального образования (в ред. Федерал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ь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ного закона от 21.11.2011 года N 329-ФЗ)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2.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Под личной заинтересованностью муниципального служащего понимается во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можность получения муниципальным служащим при исполнении должностных обязанностей доходов (неосновательного обогащения) в денежной либо нат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у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ральной форме, доходов в виде материальной выгоды непосредственно для мун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ципального служащего, членов его семьи или лиц, указанных в пункте 5 части 1 статьи 13 настоящего Федерального закона, а также для граждан или организ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ций, с которыми муниципальный служащий связан финансовыми или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иными об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я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зательствами.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Предотвращение или урегулирование конфликта интересов может состоять в 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менении должностного или служебного положения муниципального служащего, являющегося стороной конфликта интересов, вплоть до его отстранения от 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полнения должностных (служебных) обязанностей в установленном порядке и (или) в его отказе от выгоды, явившейся причиной возникновения конфликта 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тересов (часть 2.1 введена Федеральным законом от 21.11.2011 N 329-ФЗ).</w:t>
      </w:r>
      <w:proofErr w:type="gramEnd"/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 случае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,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ли участия, паи в уставных (складочных) капиталах организаций) в доверительное управление в соответствии с гражданским законодательством Российской Фед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рации (часть 2.2 введена Федеральным законом от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21.11.2011 N 329-ФЗ).</w:t>
      </w:r>
      <w:proofErr w:type="gramEnd"/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>Непринятие муниципальным служащим, являющимся стороной конфликта инт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ресов, мер по предотвращению или урегулированию конфликта интересов являе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ся правонарушением, влекущим увольнение муниципального служащего с мун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ципальной службы (часть 2.3 введена Федеральным законом от 21.11.2011 N 329-ФЗ).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3.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Представитель нанимателя (работодатель), которому стало известно о возни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к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новении у муниципального служащего личной заинтересованности, которая пр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водит или может привести к конфликту интересов, обязан принять меры по пр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у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ниципальной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службы.</w:t>
      </w:r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Непринятие муниципальным служащим, являющимся представителем нанимат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ля, которому стало известно о возникновении у подчиненного ему муниципальн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 (часть 3.1 введена Федеральным законом от 21.11.2011 N 329-ФЗ).</w:t>
      </w:r>
      <w:proofErr w:type="gramEnd"/>
    </w:p>
    <w:p w:rsidR="00BB4F2A" w:rsidRPr="008049EA" w:rsidRDefault="00BB4F2A" w:rsidP="00BB4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4.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 (часть 4 в ред. Федерального закона от 21.11.2011 N 329-ФЗ).</w:t>
      </w:r>
      <w:proofErr w:type="gramEnd"/>
    </w:p>
    <w:p w:rsidR="003C37EC" w:rsidRPr="008049EA" w:rsidRDefault="00BB4F2A" w:rsidP="00301BE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 </w:t>
      </w:r>
    </w:p>
    <w:p w:rsidR="003C37EC" w:rsidRPr="008049EA" w:rsidRDefault="003C37EC" w:rsidP="003C37E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</w:rPr>
        <w:t>Информация о порядке поступления граждан на муниципальную службу.</w:t>
      </w:r>
    </w:p>
    <w:p w:rsidR="003C37EC" w:rsidRPr="008049EA" w:rsidRDefault="003C37EC" w:rsidP="003C37E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 Поступление на муниципальную службу (статья 16 ФЗ № 25-ФЗ):</w:t>
      </w:r>
    </w:p>
    <w:p w:rsidR="003C37EC" w:rsidRPr="008049EA" w:rsidRDefault="003C37EC" w:rsidP="003C37E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1.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вующие квалификационным требованиям, установленным в соответствии с 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стоящим Федеральным законом для замещения должностей муниципальной службы, при отсутствии обстоятельств, указанных в статье 13 настоящего Фед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рального закона в качестве ограничений, связанных с муниципальной службой.</w:t>
      </w:r>
      <w:proofErr w:type="gramEnd"/>
    </w:p>
    <w:p w:rsidR="003C37EC" w:rsidRPr="008049EA" w:rsidRDefault="003C37EC" w:rsidP="003C37E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2.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ний или преимуществ в зависимости от пола, расы, национальности, происхожд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ми муниципального служащего.</w:t>
      </w:r>
      <w:proofErr w:type="gramEnd"/>
    </w:p>
    <w:p w:rsidR="003C37EC" w:rsidRPr="008049EA" w:rsidRDefault="003C37EC" w:rsidP="003C37E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>3. При поступлении на муниципальную службу гражданин представляет:</w:t>
      </w:r>
    </w:p>
    <w:p w:rsidR="003C37EC" w:rsidRPr="008049EA" w:rsidRDefault="003C37EC" w:rsidP="003C37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заявление с просьбой о поступлении на муниципальную службу и замещении должности муниципальной службы;</w:t>
      </w:r>
    </w:p>
    <w:p w:rsidR="003C37EC" w:rsidRPr="008049EA" w:rsidRDefault="003C37EC" w:rsidP="003C37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собственноручно заполненную и подписанную анкету по форме, установле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ной уполномоченным Правительством Российской Федерации федеральным органом исполнительной власти (в ред. Федерального закона от 23.07.2008 N 160-ФЗ);</w:t>
      </w:r>
    </w:p>
    <w:p w:rsidR="003C37EC" w:rsidRPr="008049EA" w:rsidRDefault="003C37EC" w:rsidP="003C37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паспорт;</w:t>
      </w:r>
    </w:p>
    <w:p w:rsidR="003C37EC" w:rsidRPr="008049EA" w:rsidRDefault="003C37EC" w:rsidP="003C37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трудовую книжку, за исключением случаев, когда трудовой договор (контракт) заключается впервые;</w:t>
      </w:r>
    </w:p>
    <w:p w:rsidR="003C37EC" w:rsidRPr="008049EA" w:rsidRDefault="003C37EC" w:rsidP="003C37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документ об образовании;</w:t>
      </w:r>
    </w:p>
    <w:p w:rsidR="003C37EC" w:rsidRPr="008049EA" w:rsidRDefault="003C37EC" w:rsidP="003C37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страховое свидетельство обязательного пенсионного страхования, за исключ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нием случаев, когда трудовой договор (контракт) заключается впервые;</w:t>
      </w:r>
    </w:p>
    <w:p w:rsidR="003C37EC" w:rsidRPr="008049EA" w:rsidRDefault="003C37EC" w:rsidP="003C37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свидетельство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Российской Федерации;</w:t>
      </w:r>
    </w:p>
    <w:p w:rsidR="003C37EC" w:rsidRPr="008049EA" w:rsidRDefault="003C37EC" w:rsidP="003C37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документы воинского учета - для военнообязанных и лиц, подлежащих приз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ы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ву на военную службу;</w:t>
      </w:r>
    </w:p>
    <w:p w:rsidR="003C37EC" w:rsidRPr="008049EA" w:rsidRDefault="003C37EC" w:rsidP="003C37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заключение медицинского учреждения об отсутствии заболевания, препятс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вующего поступлению на муниципальную службу;</w:t>
      </w:r>
    </w:p>
    <w:p w:rsidR="003C37EC" w:rsidRPr="008049EA" w:rsidRDefault="003C37EC" w:rsidP="003C37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сведения о доходах за год, предшествующий году поступления на муниципал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ь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ную службу, об имуществе и обязательствах имущественного характера;</w:t>
      </w:r>
    </w:p>
    <w:p w:rsidR="003C37EC" w:rsidRPr="008049EA" w:rsidRDefault="003C37EC" w:rsidP="003C37E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иные документы, предусмотренные федеральными законами, указами През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дента Российской Федерации и постановлениями Правительства Российской Федерации.</w:t>
      </w:r>
    </w:p>
    <w:p w:rsidR="003C37EC" w:rsidRPr="008049EA" w:rsidRDefault="003C37EC" w:rsidP="003C37E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и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ципальных образованиях Федеральными законами могут устанавливаться допо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нительные требования к проверке сведений, представляемых гражданином при поступлении на муниципальную службу.</w:t>
      </w:r>
    </w:p>
    <w:p w:rsidR="003C37EC" w:rsidRPr="008049EA" w:rsidRDefault="003C37EC" w:rsidP="003C37E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5. В случае установления в процессе проверки, предусмотренной частью 4 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стоящей статьи, обстоятельств, препятствующих поступлению гражданина на м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у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3C37EC" w:rsidRPr="008049EA" w:rsidRDefault="003C37EC" w:rsidP="003C37E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6. Поступление гражданина на муниципальную службу осуществляется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 резул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ь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тате назначения на должность муниципальной службы на условиях трудового 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говора в соответствии с трудовым законодательством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с учетом особенностей, предусмотренных настоящим Федеральным законом.</w:t>
      </w:r>
    </w:p>
    <w:p w:rsidR="003C37EC" w:rsidRPr="008049EA" w:rsidRDefault="003C37EC" w:rsidP="003C37E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7. Гражданин, поступающий на должность главы местной администрации по 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зультатам конкурса на замещение указанной должности, заключает контракт. П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рядок замещения должности главы местной администрации по контракту и пор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я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lastRenderedPageBreak/>
        <w:t>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3C37EC" w:rsidRPr="008049EA" w:rsidRDefault="003C37EC" w:rsidP="003C37E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8. Поступление гражданина на муниципальную службу оформляется актом пре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ставителя нанимателя (работодателя) о назначении на должность муниципальной службы.</w:t>
      </w:r>
    </w:p>
    <w:p w:rsidR="003C37EC" w:rsidRPr="008049EA" w:rsidRDefault="003C37EC" w:rsidP="003C37E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301BED" w:rsidRDefault="003C37EC" w:rsidP="003C37E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       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br/>
        <w:t>      </w:t>
      </w: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 xml:space="preserve"> Конкурс на замещение должности муниципальной службы </w:t>
      </w:r>
    </w:p>
    <w:p w:rsidR="003C37EC" w:rsidRPr="008049EA" w:rsidRDefault="003C37EC" w:rsidP="003C37E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</w:rPr>
        <w:t>(статья 17 ФЗ № 25-ФЗ):</w:t>
      </w:r>
    </w:p>
    <w:p w:rsidR="003C37EC" w:rsidRPr="008049EA" w:rsidRDefault="003C37EC" w:rsidP="003C37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При замещении должности муниципальной службы в муниципальном образ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ным квалификационным требованиям к должности муниципальной службы.</w:t>
      </w:r>
    </w:p>
    <w:p w:rsidR="003C37EC" w:rsidRPr="008049EA" w:rsidRDefault="003C37EC" w:rsidP="003C37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Порядок проведения конкурса на замещение должности муниципальной слу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ж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бы устанавливается муниципальным правовым актом, принимаемым предст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вительным органом муниципального образования. Порядок проведения ко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поз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д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нее</w:t>
      </w:r>
      <w:proofErr w:type="gramEnd"/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 xml:space="preserve"> чем за 20 дней до дня проведения конкурса. Общее число членов конкур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с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ной комиссии в муниципальном образовании и порядок ее формирования уст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навливаются представительным органом муниципального образования.       </w:t>
      </w:r>
    </w:p>
    <w:p w:rsidR="003C37EC" w:rsidRPr="008049EA" w:rsidRDefault="003C37EC" w:rsidP="003C37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Представитель нанимателя (работодатель) заключает трудовой договор и 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значает на должность муниципальной службы одного из кандидатов, отобра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</w:t>
      </w:r>
      <w:r w:rsidRPr="008049EA">
        <w:rPr>
          <w:rFonts w:ascii="Times New Roman" w:eastAsia="Times New Roman" w:hAnsi="Times New Roman" w:cs="Times New Roman"/>
          <w:color w:val="525253"/>
          <w:sz w:val="28"/>
          <w:szCs w:val="28"/>
        </w:rPr>
        <w:t>ных конкурсной комиссией по результатам конкурса на замещение должности муниципальной службы.</w:t>
      </w:r>
    </w:p>
    <w:p w:rsidR="003C37EC" w:rsidRPr="008049EA" w:rsidRDefault="003C37EC">
      <w:pPr>
        <w:rPr>
          <w:rFonts w:ascii="Times New Roman" w:hAnsi="Times New Roman" w:cs="Times New Roman"/>
          <w:sz w:val="28"/>
          <w:szCs w:val="28"/>
        </w:rPr>
      </w:pPr>
    </w:p>
    <w:p w:rsidR="003C37EC" w:rsidRPr="008049EA" w:rsidRDefault="003C37EC">
      <w:pPr>
        <w:rPr>
          <w:rFonts w:ascii="Times New Roman" w:hAnsi="Times New Roman" w:cs="Times New Roman"/>
          <w:sz w:val="28"/>
          <w:szCs w:val="28"/>
        </w:rPr>
      </w:pPr>
    </w:p>
    <w:p w:rsidR="003C37EC" w:rsidRPr="008049EA" w:rsidRDefault="003C37EC">
      <w:pPr>
        <w:rPr>
          <w:rFonts w:ascii="Times New Roman" w:hAnsi="Times New Roman" w:cs="Times New Roman"/>
          <w:sz w:val="28"/>
          <w:szCs w:val="28"/>
        </w:rPr>
      </w:pPr>
    </w:p>
    <w:p w:rsidR="003C37EC" w:rsidRPr="008049EA" w:rsidRDefault="003C37EC">
      <w:pPr>
        <w:rPr>
          <w:rFonts w:ascii="Times New Roman" w:hAnsi="Times New Roman" w:cs="Times New Roman"/>
          <w:sz w:val="28"/>
          <w:szCs w:val="28"/>
        </w:rPr>
      </w:pPr>
    </w:p>
    <w:p w:rsidR="003C37EC" w:rsidRPr="008049EA" w:rsidRDefault="003C37EC">
      <w:pPr>
        <w:rPr>
          <w:rFonts w:ascii="Times New Roman" w:hAnsi="Times New Roman" w:cs="Times New Roman"/>
          <w:sz w:val="28"/>
          <w:szCs w:val="28"/>
        </w:rPr>
      </w:pPr>
    </w:p>
    <w:p w:rsidR="003C37EC" w:rsidRDefault="003C37EC"/>
    <w:sectPr w:rsidR="003C37EC" w:rsidSect="008049E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2A6"/>
    <w:multiLevelType w:val="multilevel"/>
    <w:tmpl w:val="A568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82769"/>
    <w:multiLevelType w:val="multilevel"/>
    <w:tmpl w:val="5462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5354C"/>
    <w:multiLevelType w:val="multilevel"/>
    <w:tmpl w:val="D79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064E8"/>
    <w:multiLevelType w:val="multilevel"/>
    <w:tmpl w:val="C9DA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459F3"/>
    <w:multiLevelType w:val="multilevel"/>
    <w:tmpl w:val="05D0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613AE"/>
    <w:multiLevelType w:val="multilevel"/>
    <w:tmpl w:val="602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C4847"/>
    <w:multiLevelType w:val="multilevel"/>
    <w:tmpl w:val="2032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E3C65"/>
    <w:multiLevelType w:val="multilevel"/>
    <w:tmpl w:val="4C96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769B8"/>
    <w:multiLevelType w:val="multilevel"/>
    <w:tmpl w:val="0D88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0011F"/>
    <w:multiLevelType w:val="multilevel"/>
    <w:tmpl w:val="6DC2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540EBF"/>
    <w:multiLevelType w:val="multilevel"/>
    <w:tmpl w:val="D172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4C4F64"/>
    <w:multiLevelType w:val="multilevel"/>
    <w:tmpl w:val="EC2C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10B72"/>
    <w:multiLevelType w:val="multilevel"/>
    <w:tmpl w:val="6BA6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422187"/>
    <w:multiLevelType w:val="multilevel"/>
    <w:tmpl w:val="D9B8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B3735"/>
    <w:multiLevelType w:val="multilevel"/>
    <w:tmpl w:val="68F6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2715A"/>
    <w:rsid w:val="00301BED"/>
    <w:rsid w:val="003C37EC"/>
    <w:rsid w:val="00655D1E"/>
    <w:rsid w:val="008049EA"/>
    <w:rsid w:val="0092715A"/>
    <w:rsid w:val="00BB4F2A"/>
    <w:rsid w:val="00F9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F7"/>
  </w:style>
  <w:style w:type="paragraph" w:styleId="2">
    <w:name w:val="heading 2"/>
    <w:basedOn w:val="a"/>
    <w:link w:val="20"/>
    <w:uiPriority w:val="9"/>
    <w:qFormat/>
    <w:rsid w:val="00655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2715A"/>
    <w:rPr>
      <w:i/>
      <w:iCs/>
    </w:rPr>
  </w:style>
  <w:style w:type="character" w:styleId="a5">
    <w:name w:val="Strong"/>
    <w:basedOn w:val="a0"/>
    <w:uiPriority w:val="22"/>
    <w:qFormat/>
    <w:rsid w:val="009271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55D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655D1E"/>
    <w:rPr>
      <w:color w:val="0000FF"/>
      <w:u w:val="single"/>
    </w:rPr>
  </w:style>
  <w:style w:type="character" w:customStyle="1" w:styleId="itemimage">
    <w:name w:val="itemimage"/>
    <w:basedOn w:val="a0"/>
    <w:rsid w:val="00655D1E"/>
  </w:style>
  <w:style w:type="paragraph" w:styleId="a7">
    <w:name w:val="Balloon Text"/>
    <w:basedOn w:val="a"/>
    <w:link w:val="a8"/>
    <w:uiPriority w:val="99"/>
    <w:semiHidden/>
    <w:unhideWhenUsed/>
    <w:rsid w:val="0065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58">
          <w:marLeft w:val="0"/>
          <w:marRight w:val="0"/>
          <w:marTop w:val="192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  <w:div w:id="8825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61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4805</Words>
  <Characters>27389</Characters>
  <Application>Microsoft Office Word</Application>
  <DocSecurity>0</DocSecurity>
  <Lines>228</Lines>
  <Paragraphs>64</Paragraphs>
  <ScaleCrop>false</ScaleCrop>
  <Company/>
  <LinksUpToDate>false</LinksUpToDate>
  <CharactersWithSpaces>32130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7</cp:revision>
  <dcterms:created xsi:type="dcterms:W3CDTF">2017-10-25T08:42:00Z</dcterms:created>
  <dcterms:modified xsi:type="dcterms:W3CDTF">2017-10-25T15:02:00Z</dcterms:modified>
</cp:coreProperties>
</file>