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D4" w:rsidRPr="009D69D4" w:rsidRDefault="009D69D4" w:rsidP="009D69D4">
      <w:pPr>
        <w:pStyle w:val="a3"/>
        <w:spacing w:before="321"/>
        <w:jc w:val="center"/>
        <w:rPr>
          <w:b/>
        </w:rPr>
      </w:pPr>
    </w:p>
    <w:p w:rsidR="009D69D4" w:rsidRPr="009D69D4" w:rsidRDefault="009D69D4" w:rsidP="009D69D4">
      <w:pPr>
        <w:pStyle w:val="a3"/>
        <w:spacing w:before="1" w:line="278" w:lineRule="auto"/>
        <w:ind w:left="140" w:firstLine="709"/>
        <w:jc w:val="center"/>
        <w:rPr>
          <w:b/>
        </w:rPr>
      </w:pPr>
      <w:r w:rsidRPr="009D69D4">
        <w:rPr>
          <w:b/>
        </w:rPr>
        <w:t>Уважаемые главы сел, руководители сельскохозяйственных производственных кооперативов</w:t>
      </w:r>
      <w:r>
        <w:rPr>
          <w:b/>
        </w:rPr>
        <w:t>, главы крестьянских фермерских хозяйств.</w:t>
      </w:r>
    </w:p>
    <w:p w:rsidR="009D69D4" w:rsidRDefault="009D69D4" w:rsidP="009D69D4">
      <w:pPr>
        <w:pStyle w:val="a3"/>
        <w:spacing w:before="1" w:line="278" w:lineRule="auto"/>
        <w:ind w:left="140" w:firstLine="709"/>
        <w:jc w:val="both"/>
      </w:pPr>
    </w:p>
    <w:p w:rsidR="009D69D4" w:rsidRDefault="009D69D4" w:rsidP="009D69D4">
      <w:pPr>
        <w:pStyle w:val="a3"/>
        <w:spacing w:before="1" w:line="278" w:lineRule="auto"/>
        <w:ind w:left="140" w:firstLine="709"/>
        <w:jc w:val="both"/>
      </w:pPr>
      <w:r>
        <w:t>По</w:t>
      </w:r>
      <w:r>
        <w:rPr>
          <w:spacing w:val="80"/>
        </w:rPr>
        <w:t xml:space="preserve"> </w:t>
      </w:r>
      <w:r>
        <w:t>поручению</w:t>
      </w:r>
      <w:r>
        <w:rPr>
          <w:spacing w:val="80"/>
        </w:rPr>
        <w:t xml:space="preserve"> </w:t>
      </w:r>
      <w:r>
        <w:t>Президента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В.В.</w:t>
      </w:r>
      <w:r>
        <w:rPr>
          <w:spacing w:val="-16"/>
        </w:rPr>
        <w:t xml:space="preserve"> </w:t>
      </w:r>
      <w:r>
        <w:t>Путина</w:t>
      </w:r>
      <w:r>
        <w:rPr>
          <w:spacing w:val="80"/>
        </w:rPr>
        <w:t xml:space="preserve"> </w:t>
      </w:r>
      <w:r>
        <w:t>от 16 июля 2025 г. №</w:t>
      </w:r>
      <w:r>
        <w:rPr>
          <w:spacing w:val="-15"/>
        </w:rPr>
        <w:t xml:space="preserve"> </w:t>
      </w:r>
      <w:r>
        <w:t>Пр-1607 АНО «Россия – страна возможностей» совместно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Минсельхозом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организован</w:t>
      </w:r>
      <w:r>
        <w:rPr>
          <w:spacing w:val="80"/>
          <w:w w:val="150"/>
        </w:rPr>
        <w:t xml:space="preserve"> </w:t>
      </w:r>
      <w:r>
        <w:t>конкурс</w:t>
      </w:r>
      <w:r>
        <w:rPr>
          <w:spacing w:val="80"/>
          <w:w w:val="150"/>
        </w:rPr>
        <w:t xml:space="preserve"> </w:t>
      </w:r>
      <w:r>
        <w:t>управленцев</w:t>
      </w:r>
    </w:p>
    <w:p w:rsidR="009D69D4" w:rsidRDefault="009D69D4" w:rsidP="009D69D4">
      <w:pPr>
        <w:pStyle w:val="a3"/>
        <w:spacing w:line="276" w:lineRule="auto"/>
        <w:ind w:left="140" w:hanging="1"/>
        <w:jc w:val="both"/>
      </w:pPr>
      <w:r>
        <w:t xml:space="preserve">«Лидеры агропромышленного комплекса» (далее – Конкурс). Конкурс, старт которому был дан 8 октября 2025 г. на 27-й Российской агропромышленной выставке «Золотая осень», направлен на выявление, развитие и поддержку перспективных управленцев в сфере агропромышленного комплекса, обладающих выдающимися лидерскими </w:t>
      </w:r>
      <w:r>
        <w:rPr>
          <w:spacing w:val="-2"/>
        </w:rPr>
        <w:t>качествами.</w:t>
      </w:r>
    </w:p>
    <w:p w:rsidR="009D69D4" w:rsidRDefault="009D69D4" w:rsidP="009D69D4">
      <w:pPr>
        <w:pStyle w:val="a3"/>
        <w:ind w:left="849"/>
        <w:jc w:val="both"/>
      </w:pPr>
      <w:r>
        <w:t>Конку</w:t>
      </w:r>
      <w:proofErr w:type="gramStart"/>
      <w:r>
        <w:t>рс</w:t>
      </w:r>
      <w:r>
        <w:rPr>
          <w:spacing w:val="-11"/>
        </w:rPr>
        <w:t xml:space="preserve"> </w:t>
      </w:r>
      <w:r>
        <w:t>вкл</w:t>
      </w:r>
      <w:proofErr w:type="gramEnd"/>
      <w:r>
        <w:t>ючает</w:t>
      </w:r>
      <w:r>
        <w:rPr>
          <w:spacing w:val="-10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rPr>
          <w:spacing w:val="-2"/>
        </w:rPr>
        <w:t>этапы:</w:t>
      </w:r>
    </w:p>
    <w:p w:rsidR="009D69D4" w:rsidRDefault="009D69D4" w:rsidP="009D69D4">
      <w:pPr>
        <w:pStyle w:val="a3"/>
        <w:spacing w:before="41" w:line="276" w:lineRule="auto"/>
        <w:ind w:left="849"/>
      </w:pPr>
      <w:r>
        <w:t>регистрация участников с 8 октября по 9 ноября 2025 года; дистанционный</w:t>
      </w:r>
      <w:r>
        <w:rPr>
          <w:spacing w:val="-4"/>
        </w:rPr>
        <w:t xml:space="preserve"> </w:t>
      </w:r>
      <w:r>
        <w:t>отбор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тестирование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ноября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декабрь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года; контрольное тестирование в январе 2026 года;</w:t>
      </w:r>
    </w:p>
    <w:p w:rsidR="009D69D4" w:rsidRDefault="009D69D4" w:rsidP="009D69D4">
      <w:pPr>
        <w:pStyle w:val="a3"/>
        <w:spacing w:line="320" w:lineRule="exact"/>
        <w:ind w:left="849"/>
      </w:pPr>
      <w:r>
        <w:t>очный</w:t>
      </w:r>
      <w:r>
        <w:rPr>
          <w:spacing w:val="40"/>
        </w:rPr>
        <w:t xml:space="preserve"> </w:t>
      </w:r>
      <w:r>
        <w:t>финал</w:t>
      </w:r>
      <w:r>
        <w:rPr>
          <w:spacing w:val="41"/>
        </w:rPr>
        <w:t xml:space="preserve"> </w:t>
      </w:r>
      <w:r>
        <w:t>11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февраля</w:t>
      </w:r>
      <w:r>
        <w:rPr>
          <w:spacing w:val="41"/>
        </w:rPr>
        <w:t xml:space="preserve"> </w:t>
      </w:r>
      <w:r>
        <w:t>2026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Мастерской</w:t>
      </w:r>
      <w:r>
        <w:rPr>
          <w:spacing w:val="40"/>
        </w:rPr>
        <w:t xml:space="preserve"> </w:t>
      </w:r>
      <w:r>
        <w:rPr>
          <w:spacing w:val="-2"/>
        </w:rPr>
        <w:t>управления</w:t>
      </w:r>
    </w:p>
    <w:p w:rsidR="009D69D4" w:rsidRDefault="009D69D4" w:rsidP="009D69D4">
      <w:pPr>
        <w:pStyle w:val="a3"/>
        <w:spacing w:before="48"/>
        <w:ind w:left="140"/>
      </w:pPr>
      <w:r>
        <w:rPr>
          <w:spacing w:val="-2"/>
        </w:rPr>
        <w:t>«</w:t>
      </w:r>
      <w:proofErr w:type="spellStart"/>
      <w:r>
        <w:rPr>
          <w:spacing w:val="-2"/>
        </w:rPr>
        <w:t>Сенеж</w:t>
      </w:r>
      <w:proofErr w:type="spellEnd"/>
      <w:r>
        <w:rPr>
          <w:spacing w:val="-2"/>
        </w:rPr>
        <w:t>».</w:t>
      </w:r>
    </w:p>
    <w:p w:rsidR="009D69D4" w:rsidRDefault="009D69D4" w:rsidP="009D69D4">
      <w:pPr>
        <w:pStyle w:val="a3"/>
        <w:tabs>
          <w:tab w:val="left" w:pos="567"/>
        </w:tabs>
        <w:spacing w:before="48"/>
        <w:ind w:left="140"/>
        <w:jc w:val="both"/>
      </w:pPr>
      <w:r>
        <w:t xml:space="preserve">       Финалисты</w:t>
      </w:r>
      <w:r>
        <w:rPr>
          <w:spacing w:val="40"/>
        </w:rPr>
        <w:t xml:space="preserve">  </w:t>
      </w:r>
      <w:r>
        <w:t>Конкурса</w:t>
      </w:r>
      <w:r>
        <w:rPr>
          <w:spacing w:val="40"/>
        </w:rPr>
        <w:t xml:space="preserve">  </w:t>
      </w:r>
      <w:r>
        <w:t>получат</w:t>
      </w:r>
      <w:r>
        <w:rPr>
          <w:spacing w:val="40"/>
        </w:rPr>
        <w:t xml:space="preserve">  </w:t>
      </w:r>
      <w:r>
        <w:t>возможность</w:t>
      </w:r>
      <w:r>
        <w:rPr>
          <w:spacing w:val="40"/>
        </w:rPr>
        <w:t xml:space="preserve">  </w:t>
      </w:r>
      <w:r>
        <w:t>пройти</w:t>
      </w:r>
      <w:r>
        <w:rPr>
          <w:spacing w:val="40"/>
        </w:rPr>
        <w:t xml:space="preserve">  </w:t>
      </w:r>
      <w:proofErr w:type="gramStart"/>
      <w:r>
        <w:t>обучение по</w:t>
      </w:r>
      <w:proofErr w:type="gramEnd"/>
      <w:r>
        <w:t xml:space="preserve"> специальной программе в Высшей школе управления в сфере сельского хозяйства. Кроме того, для них будет организована программа наставничества, которая позволит передать уникальный опыт лучших управленцев российского агропромышленного комплекса и максимально раскрыть потенциал каждого участника. Наставниками выступят руководители органов государственной власти, крупнейших </w:t>
      </w:r>
      <w:proofErr w:type="spellStart"/>
      <w:r>
        <w:t>агрохолдингов</w:t>
      </w:r>
      <w:proofErr w:type="spellEnd"/>
      <w:r>
        <w:t>, представители аграрной науки и образования.</w:t>
      </w:r>
      <w:r w:rsidRPr="009D69D4">
        <w:t xml:space="preserve"> </w:t>
      </w:r>
      <w:r>
        <w:t xml:space="preserve">В целях привлечения широкого внимания к Конкурсу прошу поручить проинформировать до 1 ноября 2025 г. высшие учебные заведения, колледжи, научно-исследовательские институты, предприятия агропромышленного комплекса региона, а также иные организации, включая некоммерческие, деятельность которых направлена на развитие отрасли, о проведении Конкурса и возможностях, которые он открывает для участников. </w:t>
      </w:r>
      <w:r w:rsidRPr="009D69D4">
        <w:rPr>
          <w:highlight w:val="yellow"/>
        </w:rPr>
        <w:t>Регистрация на Конкурс открыта до 9 ноября 2025 г.</w:t>
      </w:r>
    </w:p>
    <w:p w:rsidR="009D69D4" w:rsidRDefault="009D69D4" w:rsidP="009D69D4">
      <w:pPr>
        <w:pStyle w:val="a3"/>
        <w:tabs>
          <w:tab w:val="left" w:pos="567"/>
        </w:tabs>
        <w:spacing w:line="276" w:lineRule="auto"/>
        <w:ind w:left="140" w:right="2"/>
        <w:jc w:val="both"/>
      </w:pPr>
      <w:r>
        <w:t xml:space="preserve">       Лицо,</w:t>
      </w:r>
      <w:r>
        <w:rPr>
          <w:spacing w:val="40"/>
        </w:rPr>
        <w:t xml:space="preserve">  </w:t>
      </w:r>
      <w:r>
        <w:t>ответственное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r>
        <w:t>взаимодействие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вопросам</w:t>
      </w:r>
      <w:r>
        <w:rPr>
          <w:spacing w:val="40"/>
        </w:rPr>
        <w:t xml:space="preserve">  </w:t>
      </w:r>
      <w:r>
        <w:t xml:space="preserve">участия в Конкурсе, – руководитель проектного </w:t>
      </w:r>
      <w:proofErr w:type="spellStart"/>
      <w:r>
        <w:t>медиаофиса</w:t>
      </w:r>
      <w:proofErr w:type="spellEnd"/>
      <w:r>
        <w:t xml:space="preserve"> Минсельхоза России </w:t>
      </w:r>
      <w:proofErr w:type="spellStart"/>
      <w:r>
        <w:t>Уталиева</w:t>
      </w:r>
      <w:proofErr w:type="spellEnd"/>
      <w:r>
        <w:t xml:space="preserve"> Дания </w:t>
      </w:r>
      <w:proofErr w:type="spellStart"/>
      <w:r>
        <w:t>Бариевна</w:t>
      </w:r>
      <w:proofErr w:type="spellEnd"/>
      <w:r>
        <w:t xml:space="preserve"> (телефон: +7 (927) 550-00-29, адрес электронной почты: </w:t>
      </w:r>
      <w:hyperlink r:id="rId4">
        <w:r>
          <w:t>d.utalieva@mcx.gov.ru).</w:t>
        </w:r>
      </w:hyperlink>
    </w:p>
    <w:p w:rsidR="009D69D4" w:rsidRDefault="009D69D4" w:rsidP="009D69D4">
      <w:pPr>
        <w:pStyle w:val="a3"/>
        <w:spacing w:before="47" w:line="276" w:lineRule="auto"/>
        <w:ind w:left="140" w:right="1" w:firstLine="709"/>
        <w:jc w:val="both"/>
      </w:pPr>
    </w:p>
    <w:p w:rsidR="009D69D4" w:rsidRPr="009D69D4" w:rsidRDefault="009D69D4" w:rsidP="009D69D4">
      <w:pPr>
        <w:sectPr w:rsidR="009D69D4" w:rsidRPr="009D69D4" w:rsidSect="009D69D4">
          <w:pgSz w:w="11910" w:h="16840"/>
          <w:pgMar w:top="400" w:right="1133" w:bottom="280" w:left="1559" w:header="720" w:footer="720" w:gutter="0"/>
          <w:cols w:space="720"/>
        </w:sectPr>
      </w:pPr>
    </w:p>
    <w:p w:rsidR="00343019" w:rsidRDefault="009D69D4"/>
    <w:sectPr w:rsidR="00343019" w:rsidSect="0034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D69D4"/>
    <w:rsid w:val="00340334"/>
    <w:rsid w:val="009D69D4"/>
    <w:rsid w:val="00A13CBC"/>
    <w:rsid w:val="00FE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6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69D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69D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utalieva@mcx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</dc:creator>
  <cp:lastModifiedBy>GSM</cp:lastModifiedBy>
  <cp:revision>1</cp:revision>
  <dcterms:created xsi:type="dcterms:W3CDTF">2025-11-01T08:23:00Z</dcterms:created>
  <dcterms:modified xsi:type="dcterms:W3CDTF">2025-11-01T08:31:00Z</dcterms:modified>
</cp:coreProperties>
</file>