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65" w:rsidRDefault="00686465" w:rsidP="00686465">
      <w:r>
        <w:t>Вендинговые аппараты давно стали привычной частью городской среды: кофе на остановке, вода в парке, перекус «на бегу». Однако их хаотичное размещение превратилось из удобства в серьёзную городскую проблему.</w:t>
      </w:r>
    </w:p>
    <w:p w:rsidR="00686465" w:rsidRDefault="00686465" w:rsidP="00686465"/>
    <w:p w:rsidR="00686465" w:rsidRDefault="00686465" w:rsidP="00686465">
      <w:r>
        <w:t>В ряде случаев вендинговые автоматы устанавливаются на набережных, в скверах, зонах отдыха и на тротуарах без учёта архитектурного облика и концепции благоустройства территории. Внешний вид таких объектов, их техническое состояние и разрозненный дизайн негативно сказываются на визуальном восприятии городской среды.</w:t>
      </w:r>
    </w:p>
    <w:p w:rsidR="00686465" w:rsidRDefault="00686465" w:rsidP="00686465"/>
    <w:p w:rsidR="00686465" w:rsidRDefault="00686465" w:rsidP="00686465">
      <w:r>
        <w:t>Отдельного внимания требует вопрос энергопотребления. Вендинговые автоматы функционируют в круглосуточном режиме, используя электроэнергию для охлаждения, освещения и работы платёжных систем, что в совокупности приводит к значительным затратам, не всегда компенсируемым в установленном порядке.</w:t>
      </w:r>
    </w:p>
    <w:p w:rsidR="00686465" w:rsidRDefault="00686465" w:rsidP="00686465"/>
    <w:p w:rsidR="00686465" w:rsidRDefault="00686465" w:rsidP="00686465">
      <w:r>
        <w:t>Кроме того, автоматы сужают пешеходное пространство, создавая препятствия для маломобильных граждан, родителей с колясками и пожилых людей. Фактически, общественное пространство используется в коммерческих целях бесплатно или за символическую плату.</w:t>
      </w:r>
    </w:p>
    <w:p w:rsidR="00686465" w:rsidRDefault="00686465" w:rsidP="00686465"/>
    <w:p w:rsidR="00686465" w:rsidRDefault="00686465" w:rsidP="00686465">
      <w:r>
        <w:t xml:space="preserve">В целях упорядочения размещения вендинговых автоматов представляется целесообразным проведение инвентаризации установленных объектов и приведение их в соответствие с требованиями законодательства, в том числе с Национальным стандартом Российской Федерации ГОСТ Р 51303-2023 «Торговля. Термины и определения», который классифицирует их как нестационарные торговые объекты. </w:t>
      </w:r>
    </w:p>
    <w:p w:rsidR="00686465" w:rsidRDefault="00686465" w:rsidP="00686465"/>
    <w:p w:rsidR="00686465" w:rsidRDefault="00686465" w:rsidP="00686465">
      <w:r>
        <w:t>Необходимые меры включают:</w:t>
      </w:r>
    </w:p>
    <w:p w:rsidR="00686465" w:rsidRDefault="00686465" w:rsidP="00686465"/>
    <w:p w:rsidR="00686465" w:rsidRDefault="00686465" w:rsidP="00686465">
      <w:r>
        <w:rPr>
          <w:rFonts w:ascii="Cambria Math" w:hAnsi="Cambria Math" w:cs="Cambria Math"/>
        </w:rPr>
        <w:t>▶</w:t>
      </w:r>
      <w:r>
        <w:t>️включение аппаратов в схемы размещения нестационарных торговых объектов;</w:t>
      </w:r>
    </w:p>
    <w:p w:rsidR="00686465" w:rsidRDefault="00686465" w:rsidP="00686465">
      <w:r>
        <w:rPr>
          <w:rFonts w:ascii="Cambria Math" w:hAnsi="Cambria Math" w:cs="Cambria Math"/>
        </w:rPr>
        <w:t>▶</w:t>
      </w:r>
      <w:r>
        <w:t>️демонтаж незаконно установленных автоматов;</w:t>
      </w:r>
    </w:p>
    <w:p w:rsidR="00686465" w:rsidRDefault="00686465" w:rsidP="00686465">
      <w:r>
        <w:rPr>
          <w:rFonts w:ascii="Cambria Math" w:hAnsi="Cambria Math" w:cs="Cambria Math"/>
        </w:rPr>
        <w:t>▶</w:t>
      </w:r>
      <w:r>
        <w:t>️внедрение единых архитектурно-эстетических требований;</w:t>
      </w:r>
    </w:p>
    <w:p w:rsidR="00686465" w:rsidRDefault="00686465" w:rsidP="00686465">
      <w:r>
        <w:rPr>
          <w:rFonts w:ascii="Cambria Math" w:hAnsi="Cambria Math" w:cs="Cambria Math"/>
        </w:rPr>
        <w:t>▶</w:t>
      </w:r>
      <w:r>
        <w:t>️обеспечение прозрачных процедур заключения договоров на размещение.</w:t>
      </w:r>
    </w:p>
    <w:p w:rsidR="00686465" w:rsidRDefault="00686465" w:rsidP="00686465"/>
    <w:p w:rsidR="00C13F35" w:rsidRDefault="00686465" w:rsidP="00686465">
      <w:r>
        <w:rPr>
          <w:rFonts w:ascii="Segoe UI Symbol" w:hAnsi="Segoe UI Symbol" w:cs="Segoe UI Symbol"/>
        </w:rPr>
        <w:t>☑</w:t>
      </w:r>
      <w:r>
        <w:t>️Общественные пространства должны служить людям.</w:t>
      </w:r>
      <w:bookmarkStart w:id="0" w:name="_GoBack"/>
      <w:bookmarkEnd w:id="0"/>
    </w:p>
    <w:sectPr w:rsidR="00C1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3B"/>
    <w:rsid w:val="00686465"/>
    <w:rsid w:val="00AA473B"/>
    <w:rsid w:val="00C1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3EA4C-0D80-4CE4-88E1-A6EDD8C9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2026-01-15T13:10:00Z</dcterms:created>
  <dcterms:modified xsi:type="dcterms:W3CDTF">2026-01-15T13:10:00Z</dcterms:modified>
</cp:coreProperties>
</file>